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63" w:rsidRDefault="00691D63" w:rsidP="00691D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color w:val="000000"/>
          <w:sz w:val="28"/>
          <w:szCs w:val="28"/>
        </w:rPr>
      </w:pPr>
      <w:r w:rsidRPr="00E601FD">
        <w:rPr>
          <w:b/>
          <w:color w:val="000000"/>
          <w:sz w:val="28"/>
          <w:szCs w:val="28"/>
        </w:rPr>
        <w:t xml:space="preserve">Приложение </w:t>
      </w:r>
      <w:r>
        <w:rPr>
          <w:b/>
          <w:color w:val="000000"/>
          <w:sz w:val="28"/>
          <w:szCs w:val="28"/>
        </w:rPr>
        <w:t>3</w:t>
      </w:r>
    </w:p>
    <w:p w:rsidR="00691D63" w:rsidRPr="00E601FD" w:rsidRDefault="00691D63" w:rsidP="00691D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color w:val="000000"/>
          <w:sz w:val="28"/>
          <w:szCs w:val="28"/>
        </w:rPr>
      </w:pPr>
    </w:p>
    <w:p w:rsidR="00691D63" w:rsidRDefault="00691D63" w:rsidP="00691D63">
      <w:pPr>
        <w:ind w:firstLine="708"/>
        <w:jc w:val="center"/>
        <w:rPr>
          <w:b/>
          <w:sz w:val="28"/>
          <w:szCs w:val="28"/>
        </w:rPr>
      </w:pPr>
      <w:r w:rsidRPr="008D3896"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</w:rPr>
        <w:t>экзамену</w:t>
      </w:r>
    </w:p>
    <w:p w:rsidR="00691D63" w:rsidRDefault="00691D63" w:rsidP="00691D63">
      <w:pPr>
        <w:jc w:val="both"/>
      </w:pP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1. Качество электрической энергии и требования к системе его показателей.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2. Нормативные документы на показатели качества электрической энергии (ПКЭ).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3. Нормальные и допустимые значения ПКЭ по ГОСТу и ПУ СТЭ ж. д. РФ.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4. Процессы и явления в системах электроснабжения, вызывающие снижение качества электроэнергии.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5. Связь условий баланса мощности с показателями качества электроэнергии.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6. Влияние качества электроэнергии на работу электроприёмников.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7. ПКЭ для системы тягового электроснабжения.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8. Параметры, характеризующие электромагнитную совместимость системы тягового эл</w:t>
      </w:r>
      <w:r>
        <w:rPr>
          <w:sz w:val="28"/>
          <w:szCs w:val="28"/>
        </w:rPr>
        <w:t>е</w:t>
      </w:r>
      <w:r w:rsidRPr="005A262A">
        <w:rPr>
          <w:sz w:val="28"/>
          <w:szCs w:val="28"/>
        </w:rPr>
        <w:t>ктроснабжения с электроподвижным составом и системой внешнего электроснабжения.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9. Классификация методов и средств контроля ПКЭ.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10. Требования к погрешности измерений ПКЭ.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11. Информационно-измерительные системы определения ПКЭ.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12. Современные специализированные устройства для определения ПКЭ.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13. Оценка соответствия ПКЭ установленным нормам в условиях эксплуатации.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14. Классификация способов и средств повышения качества электрической энергии.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 xml:space="preserve">15. Способы уменьшения отклонений напряжения в системах электроснабжения. 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16. Способы снижения несимметрии в системе тягового электроснабжения.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17. Способы снижения несинусоидальности в систем</w:t>
      </w:r>
      <w:r>
        <w:rPr>
          <w:sz w:val="28"/>
          <w:szCs w:val="28"/>
        </w:rPr>
        <w:t>е</w:t>
      </w:r>
      <w:r w:rsidRPr="005A262A">
        <w:rPr>
          <w:sz w:val="28"/>
          <w:szCs w:val="28"/>
        </w:rPr>
        <w:t xml:space="preserve"> тягового электроснабжения.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lastRenderedPageBreak/>
        <w:t>18. Многофункциональные оптимизирующие устройства повышения качества электроэнергии.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 xml:space="preserve">19. Расчёт основных ПКЭ. </w:t>
      </w:r>
    </w:p>
    <w:p w:rsidR="00691D63" w:rsidRPr="005A262A" w:rsidRDefault="00691D63" w:rsidP="00691D63">
      <w:pPr>
        <w:spacing w:line="360" w:lineRule="auto"/>
        <w:jc w:val="both"/>
        <w:rPr>
          <w:sz w:val="28"/>
          <w:szCs w:val="28"/>
        </w:rPr>
      </w:pPr>
      <w:r w:rsidRPr="005A262A">
        <w:rPr>
          <w:sz w:val="28"/>
          <w:szCs w:val="28"/>
        </w:rPr>
        <w:t>20. Оценка экономического эффекта повышения качества электрической энергии в системах электроснабжения.</w:t>
      </w:r>
    </w:p>
    <w:p w:rsidR="00691D63" w:rsidRPr="0059544A" w:rsidRDefault="00691D63" w:rsidP="00691D63">
      <w:pPr>
        <w:jc w:val="center"/>
      </w:pPr>
      <w:r>
        <w:rPr>
          <w:noProof/>
        </w:rPr>
        <w:pict>
          <v:rect id="_x0000_s1028" style="position:absolute;left:0;text-align:left;margin-left:373.25pt;margin-top:283.75pt;width:70.6pt;height:22.8pt;z-index:251662336" stroked="f"/>
        </w:pict>
      </w:r>
      <w:r>
        <w:rPr>
          <w:noProof/>
        </w:rPr>
        <w:pict>
          <v:rect id="_x0000_s1027" style="position:absolute;left:0;text-align:left;margin-left:376.85pt;margin-top:468.55pt;width:70.6pt;height:22.8pt;z-index:251661312" stroked="f"/>
        </w:pict>
      </w:r>
      <w:r>
        <w:rPr>
          <w:noProof/>
        </w:rPr>
        <w:pict>
          <v:rect id="_x0000_s1026" style="position:absolute;left:0;text-align:left;margin-left:373.25pt;margin-top:191.95pt;width:70.6pt;height:22.8pt;z-index:251660288" stroked="f"/>
        </w:pict>
      </w:r>
    </w:p>
    <w:p w:rsidR="000F5123" w:rsidRDefault="000F5123"/>
    <w:sectPr w:rsidR="000F5123" w:rsidSect="00227812">
      <w:footerReference w:type="even" r:id="rId4"/>
      <w:foot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6" w:rsidRDefault="00691D63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DF6" w:rsidRDefault="00691D6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F6" w:rsidRDefault="00691D63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24DF6" w:rsidRDefault="00691D6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91D63"/>
    <w:rsid w:val="000F5123"/>
    <w:rsid w:val="00133125"/>
    <w:rsid w:val="0013345D"/>
    <w:rsid w:val="002258DB"/>
    <w:rsid w:val="0032464F"/>
    <w:rsid w:val="00531EE9"/>
    <w:rsid w:val="005D7DF8"/>
    <w:rsid w:val="00691D63"/>
    <w:rsid w:val="006E0C0F"/>
    <w:rsid w:val="008266B5"/>
    <w:rsid w:val="00882DF6"/>
    <w:rsid w:val="00902509"/>
    <w:rsid w:val="0094458E"/>
    <w:rsid w:val="00A77DDE"/>
    <w:rsid w:val="00A83802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1D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1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2021-06-07T12:09:00Z</dcterms:created>
  <dcterms:modified xsi:type="dcterms:W3CDTF">2021-06-07T12:09:00Z</dcterms:modified>
</cp:coreProperties>
</file>