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12" w:rsidRDefault="009B1712" w:rsidP="009B1712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материалы по дисциплине (модулю) «Бухгалтерский учет»</w:t>
      </w:r>
      <w:bookmarkStart w:id="0" w:name="_GoBack"/>
      <w:bookmarkEnd w:id="0"/>
    </w:p>
    <w:p w:rsidR="00A50BAA" w:rsidRPr="00154027" w:rsidRDefault="00A50BAA" w:rsidP="009B1712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154027">
        <w:rPr>
          <w:b/>
          <w:color w:val="000000"/>
          <w:sz w:val="28"/>
          <w:szCs w:val="28"/>
        </w:rPr>
        <w:t>ЗАДАНИЕ НА К</w:t>
      </w:r>
      <w:r w:rsidR="00914F81">
        <w:rPr>
          <w:b/>
          <w:color w:val="000000"/>
          <w:sz w:val="28"/>
          <w:szCs w:val="28"/>
        </w:rPr>
        <w:t xml:space="preserve">ОНТРОЛЬНУЮ </w:t>
      </w:r>
      <w:r w:rsidRPr="00154027">
        <w:rPr>
          <w:b/>
          <w:color w:val="000000"/>
          <w:sz w:val="28"/>
          <w:szCs w:val="28"/>
        </w:rPr>
        <w:t xml:space="preserve"> РАБОТУ</w:t>
      </w:r>
    </w:p>
    <w:p w:rsidR="00A50BAA" w:rsidRPr="00B33184" w:rsidRDefault="00A50BAA" w:rsidP="00A50BAA">
      <w:pPr>
        <w:spacing w:line="360" w:lineRule="auto"/>
        <w:jc w:val="center"/>
        <w:rPr>
          <w:b/>
        </w:rPr>
      </w:pPr>
      <w:r w:rsidRPr="00B33184">
        <w:rPr>
          <w:b/>
        </w:rPr>
        <w:t>ЗАДАНИЕ 1</w:t>
      </w:r>
    </w:p>
    <w:p w:rsidR="00A50BAA" w:rsidRPr="00B33184" w:rsidRDefault="00A50BAA" w:rsidP="00A50BAA">
      <w:pPr>
        <w:spacing w:line="360" w:lineRule="auto"/>
        <w:ind w:firstLine="720"/>
        <w:jc w:val="both"/>
      </w:pPr>
      <w:r w:rsidRPr="00B33184">
        <w:t>Ответить на теоретические вопросы в соответствии с выбранным вариантом.</w:t>
      </w: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8505"/>
      </w:tblGrid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rPr>
                <w:b/>
                <w:bCs/>
              </w:rPr>
              <w:t>Номер варианта</w:t>
            </w:r>
            <w:r>
              <w:rPr>
                <w:b/>
                <w:bCs/>
              </w:rPr>
              <w:t xml:space="preserve"> в </w:t>
            </w:r>
            <w:proofErr w:type="spellStart"/>
            <w:r>
              <w:rPr>
                <w:b/>
                <w:bCs/>
              </w:rPr>
              <w:t>соотв.с</w:t>
            </w:r>
            <w:proofErr w:type="spellEnd"/>
            <w:r>
              <w:rPr>
                <w:b/>
                <w:bCs/>
              </w:rPr>
              <w:t xml:space="preserve"> первой буквой фамилии студента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pPr>
              <w:ind w:firstLine="720"/>
              <w:jc w:val="center"/>
            </w:pPr>
            <w:r w:rsidRPr="00B33184">
              <w:rPr>
                <w:b/>
                <w:bCs/>
              </w:rPr>
              <w:t>Темы теоретических вопросов</w:t>
            </w:r>
          </w:p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1 </w:t>
            </w:r>
            <w:r w:rsidRPr="00B33184">
              <w:t>А,Ж,Н, У, Я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Состав оборотных активов организации.</w:t>
            </w:r>
          </w:p>
          <w:p w:rsidR="00A50BAA" w:rsidRPr="00B33184" w:rsidRDefault="00A50BAA" w:rsidP="00AB6F35">
            <w:r w:rsidRPr="00B33184">
              <w:t>Состав бухгалтерской отчетности.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2 </w:t>
            </w:r>
            <w:r w:rsidRPr="00B33184">
              <w:t>Е,М,Т, Э, Щ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Инвентаризация и ее виды.</w:t>
            </w:r>
          </w:p>
          <w:p w:rsidR="00A50BAA" w:rsidRPr="00B33184" w:rsidRDefault="00A50BAA" w:rsidP="00AB6F35">
            <w:r w:rsidRPr="00B33184">
              <w:t>Формы бухгалтерского учета.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3 </w:t>
            </w:r>
            <w:r w:rsidRPr="00B33184">
              <w:t>Б,З,О,Ф,Ю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Система нормативного регулирования бухгалтерского учета.</w:t>
            </w:r>
          </w:p>
          <w:p w:rsidR="00A50BAA" w:rsidRPr="00B33184" w:rsidRDefault="00A50BAA" w:rsidP="00AB6F35">
            <w:r w:rsidRPr="00B33184">
              <w:t>Счета и двойная запись.</w:t>
            </w:r>
          </w:p>
          <w:p w:rsidR="00A50BAA" w:rsidRPr="00B33184" w:rsidRDefault="00A50BAA" w:rsidP="00AB6F35">
            <w:r w:rsidRPr="00B33184">
              <w:t xml:space="preserve"> </w:t>
            </w:r>
          </w:p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4 </w:t>
            </w:r>
            <w:r w:rsidRPr="00B33184">
              <w:t>Д,Л,С,Ч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Классификация имущества организации по видам и размещению.</w:t>
            </w:r>
          </w:p>
          <w:p w:rsidR="00A50BAA" w:rsidRPr="00B33184" w:rsidRDefault="00A50BAA" w:rsidP="00AB6F35">
            <w:r w:rsidRPr="00B33184">
              <w:t>Пользователи бухгалтерской отчетности.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5 </w:t>
            </w:r>
            <w:r w:rsidRPr="00B33184">
              <w:t>В,И,П, Х,Ш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Метод бухгалтерского учета и его основные элементы.</w:t>
            </w:r>
          </w:p>
          <w:p w:rsidR="00A50BAA" w:rsidRPr="00B33184" w:rsidRDefault="00A50BAA" w:rsidP="00AB6F35">
            <w:r w:rsidRPr="00B33184">
              <w:t>Принцип двойной записи.</w:t>
            </w:r>
          </w:p>
          <w:p w:rsidR="00A50BAA" w:rsidRPr="00B33184" w:rsidRDefault="00A50BAA" w:rsidP="00AB6F35"/>
        </w:tc>
      </w:tr>
      <w:tr w:rsidR="00A50BAA" w:rsidRPr="00B33184" w:rsidTr="00AB6F35">
        <w:trPr>
          <w:cantSplit/>
          <w:tblCellSpacing w:w="15" w:type="dxa"/>
        </w:trPr>
        <w:tc>
          <w:tcPr>
            <w:tcW w:w="1711" w:type="dxa"/>
            <w:vAlign w:val="center"/>
          </w:tcPr>
          <w:p w:rsidR="00A50BAA" w:rsidRPr="00B33184" w:rsidRDefault="00A50BAA" w:rsidP="00AB6F35">
            <w:pPr>
              <w:jc w:val="center"/>
            </w:pPr>
            <w:r>
              <w:t xml:space="preserve">6 </w:t>
            </w:r>
            <w:r w:rsidRPr="00B33184">
              <w:t>Г,К,Р,Ц</w:t>
            </w:r>
          </w:p>
        </w:tc>
        <w:tc>
          <w:tcPr>
            <w:tcW w:w="8460" w:type="dxa"/>
            <w:vAlign w:val="center"/>
          </w:tcPr>
          <w:p w:rsidR="00A50BAA" w:rsidRPr="00B33184" w:rsidRDefault="00A50BAA" w:rsidP="00AB6F35">
            <w:r w:rsidRPr="00B33184">
              <w:t>Сущность бухгалтерского учета и его особенности.</w:t>
            </w:r>
          </w:p>
          <w:p w:rsidR="00A50BAA" w:rsidRPr="00B33184" w:rsidRDefault="00A50BAA" w:rsidP="00AB6F35">
            <w:r w:rsidRPr="00B33184">
              <w:t>Классификация бухгалтерских счетов.</w:t>
            </w:r>
          </w:p>
          <w:p w:rsidR="00A50BAA" w:rsidRPr="00B33184" w:rsidRDefault="00A50BAA" w:rsidP="00AB6F35"/>
        </w:tc>
      </w:tr>
    </w:tbl>
    <w:p w:rsidR="00A50BAA" w:rsidRDefault="00A50BAA" w:rsidP="00A50BAA">
      <w:pPr>
        <w:ind w:firstLine="720"/>
        <w:jc w:val="center"/>
        <w:rPr>
          <w:sz w:val="28"/>
          <w:szCs w:val="28"/>
        </w:rPr>
      </w:pPr>
    </w:p>
    <w:p w:rsidR="00A50BAA" w:rsidRPr="00DA52C1" w:rsidRDefault="00A50BAA" w:rsidP="00A50BAA">
      <w:pPr>
        <w:ind w:firstLine="709"/>
        <w:jc w:val="both"/>
        <w:rPr>
          <w:lang w:eastAsia="en-US"/>
        </w:rPr>
      </w:pPr>
      <w:r w:rsidRPr="00DA52C1">
        <w:rPr>
          <w:lang w:eastAsia="en-US"/>
        </w:rPr>
        <w:t xml:space="preserve">Для данной части </w:t>
      </w:r>
      <w:r w:rsidR="00914F81">
        <w:rPr>
          <w:lang w:eastAsia="en-US"/>
        </w:rPr>
        <w:t>контрольн</w:t>
      </w:r>
      <w:r w:rsidRPr="00DA52C1">
        <w:rPr>
          <w:lang w:eastAsia="en-US"/>
        </w:rPr>
        <w:t>ой работы рекомендуется воспользоваться литературными источниками, перечисленными в рабочей программе дисциплины и рекомендуемыми преподавателем, материалами аудиторных занятий.</w:t>
      </w:r>
    </w:p>
    <w:p w:rsidR="00A50BAA" w:rsidRPr="00DA52C1" w:rsidRDefault="00A50BAA" w:rsidP="00A50BAA">
      <w:pPr>
        <w:ind w:firstLine="709"/>
        <w:jc w:val="both"/>
        <w:rPr>
          <w:lang w:eastAsia="en-US"/>
        </w:rPr>
      </w:pPr>
      <w:r w:rsidRPr="00DA52C1">
        <w:rPr>
          <w:lang w:eastAsia="en-US"/>
        </w:rPr>
        <w:t xml:space="preserve">Необходимо при ответе на вопрос пользоваться только актуальными литературными источниками. </w:t>
      </w: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Default="00A50BAA" w:rsidP="00A50BAA">
      <w:pPr>
        <w:spacing w:line="360" w:lineRule="auto"/>
        <w:jc w:val="center"/>
      </w:pPr>
    </w:p>
    <w:p w:rsidR="00A50BAA" w:rsidRPr="00B33184" w:rsidRDefault="00A50BAA" w:rsidP="00A50BAA">
      <w:pPr>
        <w:spacing w:line="360" w:lineRule="auto"/>
        <w:jc w:val="center"/>
        <w:rPr>
          <w:b/>
        </w:rPr>
      </w:pPr>
      <w:r w:rsidRPr="00B33184">
        <w:rPr>
          <w:b/>
        </w:rPr>
        <w:t>ЗАДАНИЕ 2</w:t>
      </w:r>
    </w:p>
    <w:p w:rsidR="00A50BAA" w:rsidRPr="00B33184" w:rsidRDefault="00A50BAA" w:rsidP="00A50BAA">
      <w:pPr>
        <w:pStyle w:val="21"/>
        <w:spacing w:after="0" w:line="276" w:lineRule="auto"/>
        <w:ind w:left="0" w:firstLine="709"/>
        <w:jc w:val="both"/>
      </w:pPr>
      <w:r w:rsidRPr="00B33184">
        <w:t>Осуществить экономическую группировку имущества условно</w:t>
      </w:r>
      <w:r>
        <w:t>й</w:t>
      </w:r>
      <w:r w:rsidRPr="00B33184">
        <w:t xml:space="preserve"> </w:t>
      </w:r>
      <w:r>
        <w:t>организации</w:t>
      </w:r>
      <w:r w:rsidRPr="00B33184">
        <w:t xml:space="preserve"> по видам и размещению и по источникам образования и назначению; отразить ее в табл. 2.</w:t>
      </w:r>
    </w:p>
    <w:p w:rsidR="00A50BAA" w:rsidRPr="00B33184" w:rsidRDefault="00A50BAA" w:rsidP="00A50BAA">
      <w:pPr>
        <w:pStyle w:val="21"/>
        <w:spacing w:after="0" w:line="276" w:lineRule="auto"/>
        <w:ind w:left="0" w:firstLine="709"/>
        <w:jc w:val="both"/>
      </w:pPr>
      <w:r w:rsidRPr="00B33184">
        <w:lastRenderedPageBreak/>
        <w:t xml:space="preserve">Составить бухгалтерский баланс </w:t>
      </w:r>
      <w:r>
        <w:t>организации</w:t>
      </w:r>
      <w:r w:rsidRPr="00B33184">
        <w:t xml:space="preserve"> по упрощенной форме по состоянию на конец отчетного периода, приведенной в табл. 3. При заполнении статей бухгалтерского баланса использовать данные табл. 2.</w:t>
      </w:r>
    </w:p>
    <w:p w:rsidR="00A50BAA" w:rsidRPr="00B33184" w:rsidRDefault="00A50BAA" w:rsidP="00A50BAA">
      <w:pPr>
        <w:pStyle w:val="21"/>
        <w:spacing w:after="0" w:line="360" w:lineRule="auto"/>
        <w:ind w:left="284"/>
        <w:jc w:val="center"/>
      </w:pPr>
      <w:r w:rsidRPr="00B33184">
        <w:t>ИСХОДНЫЕ ДАННЫЕ</w:t>
      </w:r>
    </w:p>
    <w:p w:rsidR="00A50BAA" w:rsidRPr="00B33184" w:rsidRDefault="00A50BAA" w:rsidP="00A50BAA">
      <w:pPr>
        <w:pStyle w:val="21"/>
        <w:spacing w:after="0" w:line="360" w:lineRule="auto"/>
        <w:ind w:left="0"/>
      </w:pPr>
      <w:r w:rsidRPr="00B33184">
        <w:t>Таблица 1 — Наличие имущества и обязательств организации на начало отчетного года, тыс. руб.</w:t>
      </w:r>
    </w:p>
    <w:tbl>
      <w:tblPr>
        <w:tblW w:w="10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992"/>
        <w:gridCol w:w="992"/>
        <w:gridCol w:w="992"/>
        <w:gridCol w:w="993"/>
        <w:gridCol w:w="992"/>
        <w:gridCol w:w="992"/>
      </w:tblGrid>
      <w:tr w:rsidR="00A50BAA" w:rsidRPr="00B33184" w:rsidTr="00AB6F35">
        <w:tc>
          <w:tcPr>
            <w:tcW w:w="4784" w:type="dxa"/>
            <w:vMerge w:val="restart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Наименование имущества и обязательств</w:t>
            </w:r>
          </w:p>
        </w:tc>
        <w:tc>
          <w:tcPr>
            <w:tcW w:w="5953" w:type="dxa"/>
            <w:gridSpan w:val="6"/>
            <w:vAlign w:val="center"/>
          </w:tcPr>
          <w:p w:rsidR="00A50BAA" w:rsidRPr="00B33184" w:rsidRDefault="00A50BAA" w:rsidP="00AB6F35">
            <w:pPr>
              <w:tabs>
                <w:tab w:val="left" w:pos="638"/>
              </w:tabs>
              <w:jc w:val="center"/>
            </w:pPr>
            <w:r w:rsidRPr="00B33184">
              <w:t>В а р и а н т ы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по первой букве фамилии студента</w:t>
            </w:r>
          </w:p>
        </w:tc>
      </w:tr>
      <w:tr w:rsidR="00A50BAA" w:rsidRPr="00B33184" w:rsidTr="00AB6F35">
        <w:tc>
          <w:tcPr>
            <w:tcW w:w="4784" w:type="dxa"/>
            <w:vMerge/>
            <w:vAlign w:val="center"/>
          </w:tcPr>
          <w:p w:rsidR="00A50BAA" w:rsidRPr="00B33184" w:rsidRDefault="00A50BAA" w:rsidP="00AB6F35">
            <w:pPr>
              <w:jc w:val="center"/>
            </w:pP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Е,М,Т, Э, Щ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А,Ж,Н, У, Я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Б,З,О,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Ф,Ю</w:t>
            </w:r>
          </w:p>
        </w:tc>
        <w:tc>
          <w:tcPr>
            <w:tcW w:w="993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В,И,П, Х,Ш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Г,К,Р,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Ц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Д,Л,С,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Ч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Денежные средства на расчетном счете в банке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280,0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right="-44"/>
              <w:jc w:val="right"/>
            </w:pPr>
            <w:r w:rsidRPr="00B33184">
              <w:t>285,0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260,0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Запасные части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510,0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Транспортные средства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24000,0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23000,0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25000,0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21000,0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21500,0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22000,0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Уголь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электростанции за потребленную электроэнергию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Инструменты, находящиеся в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Сталь кровельная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45,8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бюджету по налогам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9,3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ремонтного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9950,0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9865,0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7"/>
              <w:jc w:val="right"/>
            </w:pPr>
            <w:r w:rsidRPr="00B33184">
              <w:t>10400,0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10250,0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Исключительные права на программные продукты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Материалы разные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560,0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530,5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570,0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подотчетных лиц по суммам выданных авансов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3,6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2,7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Акции других организаций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17,2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21,8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работникам по оплате труда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190,5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206,0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Денежные средства в кассе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6,8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Авиабилеты и путевки, приобретенные для работников организации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прочим кредиторам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7,2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кладовой для хранения материалов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6504,0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6540,0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поставщикам за приобретенные основные средства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127,5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128,9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131,7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Административное здание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8045,0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8463,0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8990,0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>
              <w:t>Краска</w:t>
            </w:r>
            <w:r w:rsidRPr="00B33184">
              <w:t>, приобретенн</w:t>
            </w:r>
            <w:r>
              <w:t>ая</w:t>
            </w:r>
            <w:r w:rsidRPr="00B33184">
              <w:t xml:space="preserve"> для окраски внутренних помещений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89,4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государственным и внебюджетным фондам по социальному страхованию и пенсионному обеспечению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Станки токарные и фрезерные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11150,0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11260,0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10720,0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12345,0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10935,0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Почтовые марки, марки госпошлины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 xml:space="preserve">1,0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Затраты по незавершенному строительству объекта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1165,0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Затраты в незавершенном производстве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985,0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972,0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990,0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869,0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Мебель офисная сроком полезного использования более 12 месяцев и стоимостью за единицу менее 40000 руб., находящаяся в кладовой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44,0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48,0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Смазочные масла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53,0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49,0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работников по возмещению материального ущерба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Автопогрузчики, используемые в </w:t>
            </w:r>
            <w:r w:rsidRPr="00B33184">
              <w:lastRenderedPageBreak/>
              <w:t>помещении ремонтного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lastRenderedPageBreak/>
              <w:t>1250,0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1070,0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1320,0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1286,0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1025,0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lastRenderedPageBreak/>
              <w:t>Резерв на покрытие затрат по ремонту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59,5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57,5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Здание транспортного цеха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13150,0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12940,0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14000,0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13985,0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подрядчику за выполненный ремонт станков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9,1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7,7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9,0</w:t>
            </w:r>
          </w:p>
        </w:tc>
      </w:tr>
      <w:tr w:rsidR="00A50BAA" w:rsidRPr="00B33184" w:rsidTr="00AB6F35">
        <w:trPr>
          <w:cantSplit/>
        </w:trPr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Инвентарь сроком полезного использования свыше 12 месяцев и стоимостью свыше 40000 руб. за единицу, находящийся в эксплуатации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40,2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банку по краткосрочной ссуде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Амортизация основных средств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8350,0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8900,0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9020,0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8258,0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8723,0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9100,0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Вклад в уставный капитал другой организации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78,0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110,0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Резервы по сомнительным долгам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2,1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0,3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1,3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покупателей за отгруженную им продукцию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38,0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86,5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Амортизация нематериальных активов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16,0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19,0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Резервный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21,6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24,0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Готовая продукция </w:t>
            </w:r>
            <w:r>
              <w:t>на складе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2,8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2,5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2,9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1,7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4,1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Добавочный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600,0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300,0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295,0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400,0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520,0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Задолженность заказчика за выполненные для него работы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8,3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9,4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8,7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7,4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5,2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10,1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 xml:space="preserve">Облигации другой организации сроком погашения 10 месяцев 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5,0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Задолженность учредителю по полученному от него долгосрочному  займу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21,0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23,0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22,0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27,0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24,0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12,0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Уставный капитал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65800,0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58500,0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62040,0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61800,0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63580,0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right"/>
            </w:pPr>
            <w:r w:rsidRPr="00B33184">
              <w:t>59370,0</w:t>
            </w:r>
          </w:p>
        </w:tc>
      </w:tr>
      <w:tr w:rsidR="00A50BAA" w:rsidRPr="00B33184" w:rsidTr="00AB6F35">
        <w:tc>
          <w:tcPr>
            <w:tcW w:w="4784" w:type="dxa"/>
          </w:tcPr>
          <w:p w:rsidR="00A50BAA" w:rsidRPr="00B33184" w:rsidRDefault="00A50BAA" w:rsidP="00AB6F35">
            <w:pPr>
              <w:widowControl w:val="0"/>
            </w:pPr>
            <w:r w:rsidRPr="00B33184">
              <w:t>Нераспределенная прибыль (непокрытый убыток)</w:t>
            </w:r>
          </w:p>
        </w:tc>
        <w:tc>
          <w:tcPr>
            <w:tcW w:w="5953" w:type="dxa"/>
            <w:gridSpan w:val="6"/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сумму определить</w:t>
            </w:r>
          </w:p>
        </w:tc>
      </w:tr>
    </w:tbl>
    <w:p w:rsidR="00A50BAA" w:rsidRPr="00B33184" w:rsidRDefault="00A50BAA" w:rsidP="00A50BAA">
      <w:pPr>
        <w:ind w:firstLine="720"/>
        <w:jc w:val="both"/>
        <w:rPr>
          <w:sz w:val="16"/>
          <w:szCs w:val="16"/>
        </w:rPr>
      </w:pPr>
    </w:p>
    <w:p w:rsidR="00A50BAA" w:rsidRDefault="00A50BAA" w:rsidP="00A50BAA">
      <w:pPr>
        <w:pStyle w:val="1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A50BAA" w:rsidRPr="00DA52C1" w:rsidRDefault="00A50BAA" w:rsidP="00A50BAA">
      <w:pPr>
        <w:spacing w:line="360" w:lineRule="auto"/>
        <w:ind w:firstLine="709"/>
        <w:jc w:val="both"/>
        <w:rPr>
          <w:lang w:eastAsia="en-US"/>
        </w:rPr>
      </w:pPr>
      <w:r w:rsidRPr="00DA52C1">
        <w:rPr>
          <w:lang w:eastAsia="en-US"/>
        </w:rPr>
        <w:t>Примечание: в учебных целях нераспределенная прибыль (непокрытый убыток) определяется как разность между стоимостью имущества организации и величиной его обязательств.</w:t>
      </w:r>
    </w:p>
    <w:p w:rsidR="00A50BAA" w:rsidRPr="00DA52C1" w:rsidRDefault="00A50BAA" w:rsidP="00A50BAA">
      <w:pPr>
        <w:sectPr w:rsidR="00A50BAA" w:rsidRPr="00DA52C1" w:rsidSect="007D3659">
          <w:pgSz w:w="11907" w:h="16840" w:code="9"/>
          <w:pgMar w:top="851" w:right="567" w:bottom="426" w:left="1080" w:header="720" w:footer="312" w:gutter="0"/>
          <w:cols w:space="720"/>
          <w:noEndnote/>
          <w:titlePg/>
          <w:docGrid w:linePitch="299"/>
        </w:sectPr>
      </w:pPr>
    </w:p>
    <w:p w:rsidR="00A50BAA" w:rsidRDefault="00A50BAA" w:rsidP="00A50BAA">
      <w:pPr>
        <w:pStyle w:val="1"/>
        <w:tabs>
          <w:tab w:val="right" w:pos="18177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84">
        <w:rPr>
          <w:rFonts w:ascii="Times New Roman" w:hAnsi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B33184">
        <w:rPr>
          <w:rFonts w:ascii="Times New Roman" w:hAnsi="Times New Roman"/>
          <w:bCs/>
          <w:sz w:val="24"/>
          <w:szCs w:val="24"/>
        </w:rPr>
        <w:t>Классификация хозяйственных средств организации и источников их образования по состоянию на конец отчетного года, тыс. руб.</w:t>
      </w:r>
    </w:p>
    <w:p w:rsidR="00A50BAA" w:rsidRPr="00B33184" w:rsidRDefault="00A50BAA" w:rsidP="00A50BAA"/>
    <w:tbl>
      <w:tblPr>
        <w:tblpPr w:leftFromText="180" w:rightFromText="180" w:vertAnchor="text" w:horzAnchor="margin" w:tblpXSpec="center" w:tblpY="55"/>
        <w:tblW w:w="10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91"/>
        <w:gridCol w:w="900"/>
        <w:gridCol w:w="1092"/>
        <w:gridCol w:w="3228"/>
        <w:gridCol w:w="1134"/>
        <w:gridCol w:w="1007"/>
      </w:tblGrid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Имущество (хозяйственные средства)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№ по табл. 1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 xml:space="preserve">Сумма </w:t>
            </w: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Капитал (источники образования хозяйственных средств)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№ по табл. 1</w:t>
            </w: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Сумма</w:t>
            </w:r>
          </w:p>
        </w:tc>
      </w:tr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I. Собственные основные средства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Здания и сооружения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Машины и оборудование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Транспортные средства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Инструменты и хозяйственный инвентарь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   </w:t>
            </w:r>
          </w:p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II. Долгосрочные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Нематериальные активы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Долгосрочные финансовые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Вложения во </w:t>
            </w:r>
            <w:proofErr w:type="spellStart"/>
            <w:r w:rsidRPr="00B33184">
              <w:t>внеоборотные</w:t>
            </w:r>
            <w:proofErr w:type="spellEnd"/>
            <w:r w:rsidRPr="00B33184">
              <w:t xml:space="preserve"> активы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______________________</w:t>
            </w:r>
          </w:p>
          <w:p w:rsidR="00A50BAA" w:rsidRPr="00B33184" w:rsidRDefault="00A50BAA" w:rsidP="00AB6F35">
            <w:pPr>
              <w:widowControl w:val="0"/>
            </w:pPr>
            <w:r w:rsidRPr="00B33184">
              <w:t xml:space="preserve">                                       И т о г о:</w:t>
            </w:r>
          </w:p>
          <w:p w:rsidR="00A50BAA" w:rsidRPr="00B33184" w:rsidRDefault="00A50BAA" w:rsidP="00AB6F35">
            <w:pPr>
              <w:widowControl w:val="0"/>
              <w:jc w:val="center"/>
            </w:pPr>
          </w:p>
          <w:p w:rsidR="00A50BAA" w:rsidRPr="000804F9" w:rsidRDefault="00A50BAA" w:rsidP="00AB6F35">
            <w:pPr>
              <w:pStyle w:val="1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III. Оборотные активы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Сырье и материалы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Топливо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Запасные части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Инструменты и хозяйственные принадлежности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Краткосрочные финансовые вложения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Незавершенное производство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Готовая продукция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персоналом за форменную одежду, по возмещению материального ущерба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Денежные средства в кассе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Денежные документы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Денежные средства на расчетном счете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подотчетными лицами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 Расчеты с покупателями и заказчиками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разными дебиторами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>I. Капитал и резервы</w:t>
            </w:r>
          </w:p>
          <w:p w:rsidR="00A50BAA" w:rsidRPr="00B33184" w:rsidRDefault="00A50BAA" w:rsidP="00AB6F35">
            <w:pPr>
              <w:widowControl w:val="0"/>
              <w:ind w:left="283" w:hanging="283"/>
              <w:jc w:val="both"/>
            </w:pPr>
            <w:r w:rsidRPr="00B33184">
              <w:t>Уставный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Резервный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Добавочный капитал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Резервы по сомнительным долгам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Амортизация основных средств 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Амортизация нематериальных активов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Нераспределенная прибыль 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 И т о г о:</w:t>
            </w:r>
          </w:p>
          <w:p w:rsidR="00A50BAA" w:rsidRPr="000804F9" w:rsidRDefault="00A50BAA" w:rsidP="00AB6F35">
            <w:pPr>
              <w:pStyle w:val="1"/>
              <w:keepNext w:val="0"/>
              <w:spacing w:line="240" w:lineRule="auto"/>
              <w:rPr>
                <w:rFonts w:ascii="Times New Roman" w:hAnsi="Times New Roman" w:cs="Calibri"/>
                <w:sz w:val="22"/>
                <w:szCs w:val="22"/>
              </w:rPr>
            </w:pPr>
            <w:r w:rsidRPr="000804F9">
              <w:rPr>
                <w:rFonts w:ascii="Times New Roman" w:hAnsi="Times New Roman" w:cs="Calibri"/>
                <w:sz w:val="22"/>
                <w:szCs w:val="22"/>
              </w:rPr>
              <w:t xml:space="preserve">II. Долгосрочные и краткосрочные </w:t>
            </w:r>
          </w:p>
          <w:p w:rsidR="00A50BAA" w:rsidRPr="00B33184" w:rsidRDefault="00A50BAA" w:rsidP="00AB6F35">
            <w:pPr>
              <w:widowControl w:val="0"/>
              <w:jc w:val="center"/>
            </w:pPr>
            <w:r w:rsidRPr="00B33184">
              <w:t>обязательства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Долгосрочные кредиты и займы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Краткосрочные кредиты и займы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персоналом по оплате труда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поставщиками и подрядчиками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государственными и внебюджетными фондами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бюджетом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>Расчеты с разными кредиторами</w:t>
            </w:r>
          </w:p>
          <w:p w:rsidR="00A50BAA" w:rsidRPr="00B33184" w:rsidRDefault="00A50BAA" w:rsidP="00AB6F35">
            <w:pPr>
              <w:widowControl w:val="0"/>
              <w:ind w:left="284" w:hanging="284"/>
              <w:jc w:val="both"/>
            </w:pPr>
            <w:r w:rsidRPr="00B33184">
              <w:t xml:space="preserve">Резервы предстоящих расходов </w:t>
            </w:r>
          </w:p>
          <w:p w:rsidR="00A50BAA" w:rsidRPr="00B33184" w:rsidRDefault="00A50BAA" w:rsidP="00AB6F35">
            <w:pPr>
              <w:widowControl w:val="0"/>
              <w:jc w:val="right"/>
            </w:pPr>
            <w:r w:rsidRPr="00B33184">
              <w:t>_____________________</w:t>
            </w:r>
          </w:p>
          <w:p w:rsidR="00A50BAA" w:rsidRPr="00B33184" w:rsidRDefault="00A50BAA" w:rsidP="00AB6F35">
            <w:pPr>
              <w:widowControl w:val="0"/>
              <w:jc w:val="both"/>
            </w:pPr>
            <w:r w:rsidRPr="00B33184">
              <w:t xml:space="preserve">                                       И т о г о:</w:t>
            </w:r>
          </w:p>
          <w:p w:rsidR="00A50BAA" w:rsidRPr="00B33184" w:rsidRDefault="00A50BAA" w:rsidP="00AB6F35">
            <w:pPr>
              <w:widowControl w:val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</w:tr>
      <w:tr w:rsidR="00A50BAA" w:rsidRPr="00B33184" w:rsidTr="00AB6F35">
        <w:tc>
          <w:tcPr>
            <w:tcW w:w="3491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</w:pPr>
            <w:r w:rsidRPr="00B33184">
              <w:t>В с е г о  имущества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3228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</w:pPr>
            <w:r w:rsidRPr="00B33184">
              <w:t>В с е г о  капитал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6" w:space="0" w:color="auto"/>
            </w:tcBorders>
          </w:tcPr>
          <w:p w:rsidR="00A50BAA" w:rsidRPr="00B33184" w:rsidRDefault="00A50BAA" w:rsidP="00AB6F35">
            <w:pPr>
              <w:widowControl w:val="0"/>
              <w:jc w:val="center"/>
            </w:pPr>
          </w:p>
        </w:tc>
      </w:tr>
    </w:tbl>
    <w:p w:rsidR="00A50BAA" w:rsidRDefault="00A50BAA" w:rsidP="00A50BAA">
      <w:pPr>
        <w:spacing w:line="360" w:lineRule="auto"/>
        <w:ind w:firstLine="709"/>
        <w:jc w:val="both"/>
        <w:rPr>
          <w:sz w:val="28"/>
          <w:szCs w:val="28"/>
        </w:rPr>
      </w:pPr>
    </w:p>
    <w:p w:rsidR="00A50BAA" w:rsidRPr="00DA52C1" w:rsidRDefault="00A50BAA" w:rsidP="00A50BAA">
      <w:pPr>
        <w:spacing w:line="360" w:lineRule="auto"/>
        <w:ind w:firstLine="709"/>
        <w:jc w:val="both"/>
      </w:pPr>
      <w:r w:rsidRPr="00DA52C1">
        <w:t xml:space="preserve">Примечание: исходя из балансового уравнения равенства, величина имущества </w:t>
      </w:r>
      <w:r>
        <w:t xml:space="preserve">(активов) </w:t>
      </w:r>
      <w:r w:rsidRPr="00DA52C1">
        <w:t>организации должна соответствовать величине ее капитала.</w:t>
      </w:r>
    </w:p>
    <w:p w:rsidR="00A50BAA" w:rsidRPr="00DA52C1" w:rsidRDefault="00A50BAA" w:rsidP="00A50BAA">
      <w:pPr>
        <w:jc w:val="right"/>
        <w:sectPr w:rsidR="00A50BAA" w:rsidRPr="00DA52C1" w:rsidSect="00AA6129">
          <w:pgSz w:w="12241" w:h="20162"/>
          <w:pgMar w:top="1026" w:right="567" w:bottom="3402" w:left="1276" w:header="720" w:footer="720" w:gutter="0"/>
          <w:cols w:space="720"/>
          <w:noEndnote/>
          <w:titlePg/>
          <w:docGrid w:linePitch="299"/>
        </w:sectPr>
      </w:pPr>
    </w:p>
    <w:p w:rsidR="00A50BAA" w:rsidRPr="00721B90" w:rsidRDefault="00A50BAA" w:rsidP="00A50BAA">
      <w:pPr>
        <w:spacing w:line="360" w:lineRule="auto"/>
        <w:ind w:firstLine="709"/>
      </w:pPr>
      <w:r w:rsidRPr="00721B90">
        <w:lastRenderedPageBreak/>
        <w:t>Таблица</w:t>
      </w:r>
      <w:r w:rsidRPr="00721B90">
        <w:rPr>
          <w:b/>
          <w:bCs/>
        </w:rPr>
        <w:t xml:space="preserve"> </w:t>
      </w:r>
      <w:r w:rsidRPr="00721B90">
        <w:t>3 — Бухгалтерский баланс условной организации, тыс. руб.</w:t>
      </w:r>
    </w:p>
    <w:p w:rsidR="00A50BAA" w:rsidRDefault="00A50BAA" w:rsidP="00A50B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БУХГАЛТЕРСКИЙ БАЛАНС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53"/>
      </w:tblGrid>
      <w:tr w:rsidR="00A50BAA" w:rsidTr="00AB6F35">
        <w:trPr>
          <w:cantSplit/>
          <w:trHeight w:val="340"/>
        </w:trPr>
        <w:tc>
          <w:tcPr>
            <w:tcW w:w="4990" w:type="dxa"/>
            <w:vAlign w:val="center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ind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70000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125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Прочие </w:t>
            </w:r>
            <w:proofErr w:type="spellStart"/>
            <w:r>
              <w:rPr>
                <w:rFonts w:ascii="Arial" w:hAnsi="Arial" w:cs="Arial"/>
              </w:rPr>
              <w:t>внеоборотные</w:t>
            </w:r>
            <w:proofErr w:type="spellEnd"/>
            <w:r>
              <w:rPr>
                <w:rFonts w:ascii="Arial" w:hAnsi="Arial" w:cs="Arial"/>
              </w:rPr>
              <w:t xml:space="preserve">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1200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71415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Запасы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3153,4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64,4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263,7</w:t>
            </w: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3488,5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74903,5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0BAA" w:rsidRDefault="00A50BAA" w:rsidP="00A50BAA">
      <w:pPr>
        <w:spacing w:line="360" w:lineRule="auto"/>
        <w:rPr>
          <w:sz w:val="28"/>
          <w:szCs w:val="28"/>
        </w:rPr>
      </w:pPr>
    </w:p>
    <w:p w:rsidR="00A50BAA" w:rsidRDefault="00A50BAA" w:rsidP="00A50BAA">
      <w:pPr>
        <w:spacing w:line="360" w:lineRule="auto"/>
        <w:rPr>
          <w:sz w:val="28"/>
          <w:szCs w:val="28"/>
        </w:rPr>
      </w:pPr>
    </w:p>
    <w:p w:rsidR="00A50BAA" w:rsidRDefault="00A50BAA" w:rsidP="00A50BAA">
      <w:pPr>
        <w:spacing w:line="360" w:lineRule="auto"/>
        <w:rPr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A50BAA" w:rsidTr="00AB6F35">
        <w:trPr>
          <w:cantSplit/>
          <w:trHeight w:val="340"/>
        </w:trPr>
        <w:tc>
          <w:tcPr>
            <w:tcW w:w="4990" w:type="dxa"/>
            <w:vAlign w:val="center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ind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На 31 декабря</w:t>
            </w: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56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BAA" w:rsidRPr="00367FFB" w:rsidRDefault="00A50BAA" w:rsidP="00AB6F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Pr="00367FFB" w:rsidRDefault="00A50BAA" w:rsidP="00AB6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Pr="00367FFB" w:rsidRDefault="00A50BAA" w:rsidP="00AB6F35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367FFB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III. КАПИТАЛ И РЕЗЕРВЫ </w:t>
            </w:r>
          </w:p>
        </w:tc>
        <w:tc>
          <w:tcPr>
            <w:tcW w:w="1474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64000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cantSplit/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vertAlign w:val="superscript"/>
                <w:lang w:val="en-US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Переоценка </w:t>
            </w:r>
            <w:proofErr w:type="spellStart"/>
            <w:r>
              <w:rPr>
                <w:rFonts w:ascii="Arial" w:hAnsi="Arial" w:cs="Arial"/>
              </w:rPr>
              <w:t>внеоборотных</w:t>
            </w:r>
            <w:proofErr w:type="spellEnd"/>
            <w:r>
              <w:rPr>
                <w:rFonts w:ascii="Arial" w:hAnsi="Arial" w:cs="Arial"/>
              </w:rPr>
              <w:t xml:space="preserve">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700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21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Нераспределенная прибыль (непокрытый </w:t>
            </w:r>
            <w:r>
              <w:rPr>
                <w:rFonts w:ascii="Arial" w:hAnsi="Arial" w:cs="Arial"/>
              </w:rPr>
              <w:lastRenderedPageBreak/>
              <w:t>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lastRenderedPageBreak/>
              <w:t>9725,8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74446,8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c>
          <w:tcPr>
            <w:tcW w:w="4990" w:type="dxa"/>
            <w:vAlign w:val="bottom"/>
          </w:tcPr>
          <w:p w:rsidR="00A50BAA" w:rsidRDefault="00A50BAA" w:rsidP="00AB6F3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rPr>
                <w:lang w:eastAsia="ar-SA"/>
              </w:rPr>
              <w:t>20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359,6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  <w:r w:rsidRPr="00787634">
              <w:rPr>
                <w:lang w:eastAsia="ar-SA"/>
              </w:rPr>
              <w:t>62,1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441,7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  <w:tr w:rsidR="00A50BAA" w:rsidTr="00AB6F35">
        <w:trPr>
          <w:trHeight w:val="284"/>
        </w:trPr>
        <w:tc>
          <w:tcPr>
            <w:tcW w:w="4990" w:type="dxa"/>
            <w:vAlign w:val="bottom"/>
          </w:tcPr>
          <w:p w:rsidR="00A50BAA" w:rsidRDefault="00A50BAA" w:rsidP="00AB6F35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AA" w:rsidRPr="00787634" w:rsidRDefault="00A50BAA" w:rsidP="00AB6F35">
            <w:pPr>
              <w:suppressAutoHyphens/>
              <w:jc w:val="center"/>
              <w:rPr>
                <w:lang w:eastAsia="ar-SA"/>
              </w:rPr>
            </w:pPr>
            <w:r w:rsidRPr="00787634">
              <w:t>74903,5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50BAA" w:rsidRDefault="00A50BAA" w:rsidP="00AB6F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0BAA" w:rsidRDefault="00A50BAA" w:rsidP="00A50BAA">
      <w:r w:rsidRPr="00787634">
        <w:t>Примечание: в учебных целях бухгалтерский баланс заполняется не целыми цифрами, а расчетными</w:t>
      </w:r>
      <w:r>
        <w:t>.</w:t>
      </w:r>
    </w:p>
    <w:p w:rsidR="00A50BAA" w:rsidRDefault="00A50BAA" w:rsidP="00A50BAA"/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При отсутствии данных по какой-либо статье баланса, соответствующая строка и графа прочеркиваются.</w:t>
      </w:r>
    </w:p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Нематериальные активы и основные средства в бухгалтерском балансе показываются по остаточной стоимости.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8D7FD5">
        <w:rPr>
          <w:lang w:eastAsia="ar-SA"/>
        </w:rPr>
        <w:t>По строке «Запасы» показывается стоимость материалов, топлива, запасных частей, а также инструментов и хозяйственных принадлежностей сроком полезного использования менее 12 месяцев.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Pr="00721B90" w:rsidRDefault="00A50BAA" w:rsidP="00A50BAA">
      <w:pPr>
        <w:spacing w:line="360" w:lineRule="auto"/>
        <w:jc w:val="center"/>
        <w:rPr>
          <w:b/>
          <w:u w:val="single"/>
        </w:rPr>
      </w:pPr>
      <w:r w:rsidRPr="00721B90">
        <w:rPr>
          <w:b/>
          <w:u w:val="single"/>
        </w:rPr>
        <w:t>ЗАДАНИЕ 3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В данном задании необходимо проставить в журнале хозяйственных операций (таблица 4) корреспонденцию счетов</w:t>
      </w:r>
      <w:r>
        <w:rPr>
          <w:lang w:eastAsia="ar-SA"/>
        </w:rPr>
        <w:t xml:space="preserve">, </w:t>
      </w:r>
      <w:r w:rsidRPr="00200CAB">
        <w:rPr>
          <w:lang w:eastAsia="ar-SA"/>
        </w:rPr>
        <w:t>вычислить недостающие суммы</w:t>
      </w:r>
      <w:r>
        <w:rPr>
          <w:lang w:eastAsia="ar-SA"/>
        </w:rPr>
        <w:t xml:space="preserve"> и указать документы-основания данных операций</w:t>
      </w:r>
      <w:r w:rsidRPr="00200CAB">
        <w:rPr>
          <w:lang w:eastAsia="ar-SA"/>
        </w:rPr>
        <w:t>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 xml:space="preserve">Также необходимо открыть бухгалтерские счета схематической формы </w:t>
      </w:r>
      <w:r>
        <w:rPr>
          <w:lang w:eastAsia="ar-SA"/>
        </w:rPr>
        <w:t xml:space="preserve">на все используемые в задании 3 счета </w:t>
      </w:r>
      <w:r w:rsidRPr="00200CAB">
        <w:rPr>
          <w:lang w:eastAsia="ar-SA"/>
        </w:rPr>
        <w:t xml:space="preserve">(рисунок 1). 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857B9D3" wp14:editId="0880C9AB">
            <wp:extent cx="2147570" cy="584835"/>
            <wp:effectExtent l="0" t="0" r="508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На схемы бухгалтерских счетов занести начальные остатки. В качестве начальных остатков (сальдо) принимаются данные, представленные в таблице 5.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Записать по корреспондирующим счетам суммы по хозяйственным операциям, обязательно указывая порядковый номер операции по журналу операций и суммы. В каждом счете подсчитать обороты по дебету и кредиту и вывести сальдо конечное.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Следует помнить, что в активном счете сальдо дебетовое, в пассивном – кредитовое.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Расчет конечного сальдо в активном счете: сальдо начальное + оборот по дебету – оборот по кредиту.</w:t>
      </w:r>
    </w:p>
    <w:p w:rsidR="00A50BAA" w:rsidRPr="00200CAB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  <w:r w:rsidRPr="00200CAB">
        <w:rPr>
          <w:lang w:eastAsia="ar-SA"/>
        </w:rPr>
        <w:t>Расчет конечного сальдо в пассивном счете: сальдо начальное + оборот по кредиту – оборот по дебету.</w:t>
      </w:r>
    </w:p>
    <w:p w:rsidR="00A50BAA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Pr="00200CAB" w:rsidRDefault="00A50BAA" w:rsidP="00A50BAA">
      <w:pPr>
        <w:suppressAutoHyphens/>
        <w:ind w:firstLine="426"/>
        <w:rPr>
          <w:lang w:eastAsia="ar-SA"/>
        </w:rPr>
      </w:pPr>
      <w:r w:rsidRPr="00200CAB">
        <w:rPr>
          <w:bCs/>
          <w:iCs/>
          <w:lang w:eastAsia="ar-SA"/>
        </w:rPr>
        <w:lastRenderedPageBreak/>
        <w:t xml:space="preserve">Таблица 4 - </w:t>
      </w:r>
      <w:r w:rsidRPr="00200CAB">
        <w:rPr>
          <w:lang w:eastAsia="ar-SA"/>
        </w:rPr>
        <w:t xml:space="preserve">Хозяйственные операции условной организации за период, </w:t>
      </w:r>
      <w:proofErr w:type="spellStart"/>
      <w:r w:rsidRPr="00200CAB">
        <w:rPr>
          <w:lang w:eastAsia="ar-SA"/>
        </w:rPr>
        <w:t>тыс.руб</w:t>
      </w:r>
      <w:proofErr w:type="spellEnd"/>
      <w:r w:rsidRPr="00200CAB">
        <w:rPr>
          <w:lang w:eastAsia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8"/>
        <w:gridCol w:w="1072"/>
        <w:gridCol w:w="1127"/>
        <w:gridCol w:w="1141"/>
        <w:gridCol w:w="2333"/>
      </w:tblGrid>
      <w:tr w:rsidR="00A50BAA" w:rsidRPr="00046CDE" w:rsidTr="00AB6F35">
        <w:tc>
          <w:tcPr>
            <w:tcW w:w="514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№ п/п</w:t>
            </w:r>
          </w:p>
        </w:tc>
        <w:tc>
          <w:tcPr>
            <w:tcW w:w="3511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Содержание операции</w:t>
            </w:r>
          </w:p>
        </w:tc>
        <w:tc>
          <w:tcPr>
            <w:tcW w:w="1093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Сумма</w:t>
            </w:r>
          </w:p>
        </w:tc>
        <w:tc>
          <w:tcPr>
            <w:tcW w:w="2295" w:type="dxa"/>
            <w:gridSpan w:val="2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Корреспонденция счетов</w:t>
            </w:r>
          </w:p>
        </w:tc>
        <w:tc>
          <w:tcPr>
            <w:tcW w:w="2157" w:type="dxa"/>
            <w:vMerge w:val="restart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Документ-основание</w:t>
            </w:r>
          </w:p>
        </w:tc>
      </w:tr>
      <w:tr w:rsidR="00A50BAA" w:rsidRPr="00046CDE" w:rsidTr="00AB6F35">
        <w:tc>
          <w:tcPr>
            <w:tcW w:w="514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3511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093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Дебет</w:t>
            </w: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Кредит</w:t>
            </w:r>
          </w:p>
        </w:tc>
        <w:tc>
          <w:tcPr>
            <w:tcW w:w="2157" w:type="dxa"/>
            <w:vMerge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50BAA" w:rsidRPr="00046CDE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3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</w:t>
            </w: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5</w:t>
            </w: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Поступили от поставщика материалы и оприходованы на склад организации по фактической стоимости приобретения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8,00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Накладная 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Согласно полученной от поставщика материалов счет-фактуре принят к учету НДС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1,44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Счет-фактура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3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Оплачен с расчетного счета счет поставщика за поступившие материалы.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см.операции</w:t>
            </w:r>
            <w:proofErr w:type="spellEnd"/>
            <w:r w:rsidRPr="00F31D37">
              <w:rPr>
                <w:lang w:eastAsia="ar-SA"/>
              </w:rPr>
              <w:t xml:space="preserve"> 1,2)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Списывается для возмещения бюджетом НДС по оприходованным и оплаченным материалам.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см.операцию</w:t>
            </w:r>
            <w:proofErr w:type="spellEnd"/>
            <w:r w:rsidRPr="00F31D37">
              <w:rPr>
                <w:lang w:eastAsia="ar-SA"/>
              </w:rPr>
              <w:t xml:space="preserve"> 2)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Справка бухгалтерии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5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В кассу с расчетного счета оприходованы денежные средства для выдачи их подотчетному лицу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Оплачен с расчетного счета счет поставщика за оказанные услуги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7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Из кассы выдан аванс подотчетному лицу на командировочные расходы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6,00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8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Согласно авансовому отчету приняты к учету расходы по командировке подотчетного лица (менеджера)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4,50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Авансовый отчет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9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Подотчетное лицо внесло в кассу неиспользованный остаток подотчетной суммы.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Сумму определить (</w:t>
            </w:r>
            <w:proofErr w:type="spellStart"/>
            <w:r w:rsidRPr="00F31D37">
              <w:rPr>
                <w:lang w:eastAsia="ar-SA"/>
              </w:rPr>
              <w:t>см.операцию</w:t>
            </w:r>
            <w:proofErr w:type="spellEnd"/>
            <w:r w:rsidRPr="00F31D37">
              <w:rPr>
                <w:lang w:eastAsia="ar-SA"/>
              </w:rPr>
              <w:t xml:space="preserve"> 7,8)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10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Получены </w:t>
            </w:r>
            <w:r>
              <w:rPr>
                <w:lang w:eastAsia="ar-SA"/>
              </w:rPr>
              <w:t xml:space="preserve">в кассу </w:t>
            </w:r>
            <w:r w:rsidRPr="00F31D37">
              <w:rPr>
                <w:lang w:eastAsia="ar-SA"/>
              </w:rPr>
              <w:t>с расчетного счета денежные средства для выплаты заработной платы сотрудникам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22,00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11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Из кассы произведена выплата заработной платы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22,00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12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При инвентаризации обнаружена недостача </w:t>
            </w:r>
            <w:r w:rsidRPr="00F31D37">
              <w:rPr>
                <w:lang w:eastAsia="ar-SA"/>
              </w:rPr>
              <w:lastRenderedPageBreak/>
              <w:t>материалов. Виновное в недостаче лицо не выявлено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lastRenderedPageBreak/>
              <w:t>1,5</w:t>
            </w: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Акт инвентаризации, </w:t>
            </w:r>
            <w:r w:rsidRPr="00F31D37">
              <w:rPr>
                <w:lang w:eastAsia="ar-SA"/>
              </w:rPr>
              <w:lastRenderedPageBreak/>
              <w:t>инвентаризационная опись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lastRenderedPageBreak/>
              <w:t>13</w:t>
            </w:r>
          </w:p>
        </w:tc>
        <w:tc>
          <w:tcPr>
            <w:tcW w:w="3511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>Обнаружена недостача объекта основных средств. Списывается: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первоначальная стоимость объекта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начисленная амортизация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остаточная стоимость объекта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31D37">
              <w:rPr>
                <w:lang w:eastAsia="ar-SA"/>
              </w:rPr>
              <w:t xml:space="preserve">   Суммы определить.</w:t>
            </w:r>
          </w:p>
        </w:tc>
        <w:tc>
          <w:tcPr>
            <w:tcW w:w="1093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25,00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20,00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?</w:t>
            </w: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45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F31D37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Акт инвентаризации, инвентаризационная опись, бухгалтерская справка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3511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 складе выявлены и оприходованы излишки материалов (гвозди) при проведении инвентаризации</w:t>
            </w:r>
          </w:p>
        </w:tc>
        <w:tc>
          <w:tcPr>
            <w:tcW w:w="1093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F31D37">
              <w:rPr>
                <w:lang w:eastAsia="ar-SA"/>
              </w:rPr>
              <w:t>Акт инвентаризации, инвентаризационная опись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3511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Отражена выручка от реализации товаров</w:t>
            </w:r>
          </w:p>
        </w:tc>
        <w:tc>
          <w:tcPr>
            <w:tcW w:w="1093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Товарная накладная, счет</w:t>
            </w:r>
          </w:p>
        </w:tc>
      </w:tr>
      <w:tr w:rsidR="00A50BAA" w:rsidRPr="00A25B36" w:rsidTr="00AB6F35">
        <w:tc>
          <w:tcPr>
            <w:tcW w:w="514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3511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Поступили на расчетный счет организации денежные средства за реализованный товар от покупателя</w:t>
            </w:r>
          </w:p>
        </w:tc>
        <w:tc>
          <w:tcPr>
            <w:tcW w:w="1093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18,00</w:t>
            </w:r>
          </w:p>
        </w:tc>
        <w:tc>
          <w:tcPr>
            <w:tcW w:w="1145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50" w:type="dxa"/>
          </w:tcPr>
          <w:p w:rsidR="00A50BAA" w:rsidRPr="00A25B36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57" w:type="dxa"/>
          </w:tcPr>
          <w:p w:rsidR="00A50BAA" w:rsidRDefault="00A50BAA" w:rsidP="00AB6F35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Выписка банка</w:t>
            </w:r>
          </w:p>
        </w:tc>
      </w:tr>
    </w:tbl>
    <w:p w:rsidR="00A50BAA" w:rsidRPr="008D7FD5" w:rsidRDefault="00A50BAA" w:rsidP="00A50BA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lang w:eastAsia="ar-SA"/>
        </w:rPr>
      </w:pPr>
    </w:p>
    <w:p w:rsidR="00A50BAA" w:rsidRDefault="00A50BAA" w:rsidP="00A50BAA">
      <w:pPr>
        <w:spacing w:line="360" w:lineRule="auto"/>
        <w:ind w:firstLine="709"/>
      </w:pPr>
      <w:r>
        <w:t>Таблица 5 – Сальдо по счетам учета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92"/>
        <w:gridCol w:w="992"/>
        <w:gridCol w:w="992"/>
        <w:gridCol w:w="993"/>
        <w:gridCol w:w="992"/>
        <w:gridCol w:w="992"/>
      </w:tblGrid>
      <w:tr w:rsidR="00A50BAA" w:rsidRPr="00B33184" w:rsidTr="00AB6F35">
        <w:tc>
          <w:tcPr>
            <w:tcW w:w="3970" w:type="dxa"/>
            <w:vMerge w:val="restart"/>
            <w:vAlign w:val="center"/>
          </w:tcPr>
          <w:p w:rsidR="00A50BAA" w:rsidRPr="00B33184" w:rsidRDefault="00A50BAA" w:rsidP="00AB6F35">
            <w:pPr>
              <w:jc w:val="center"/>
            </w:pPr>
            <w:r w:rsidRPr="00747375">
              <w:rPr>
                <w:lang w:eastAsia="ar-SA"/>
              </w:rPr>
              <w:t>Номер и наименование счета</w:t>
            </w:r>
          </w:p>
        </w:tc>
        <w:tc>
          <w:tcPr>
            <w:tcW w:w="5953" w:type="dxa"/>
            <w:gridSpan w:val="6"/>
            <w:vAlign w:val="center"/>
          </w:tcPr>
          <w:p w:rsidR="00A50BAA" w:rsidRPr="00B33184" w:rsidRDefault="00A50BAA" w:rsidP="00AB6F35">
            <w:pPr>
              <w:tabs>
                <w:tab w:val="left" w:pos="638"/>
              </w:tabs>
              <w:jc w:val="center"/>
            </w:pPr>
            <w:r w:rsidRPr="00B33184">
              <w:t>В а р и а н т ы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по первой букве фамилии студента</w:t>
            </w:r>
          </w:p>
        </w:tc>
      </w:tr>
      <w:tr w:rsidR="00A50BAA" w:rsidRPr="00B33184" w:rsidTr="00AB6F35">
        <w:tc>
          <w:tcPr>
            <w:tcW w:w="3970" w:type="dxa"/>
            <w:vMerge/>
            <w:vAlign w:val="center"/>
          </w:tcPr>
          <w:p w:rsidR="00A50BAA" w:rsidRPr="00B33184" w:rsidRDefault="00A50BAA" w:rsidP="00AB6F35">
            <w:pPr>
              <w:jc w:val="center"/>
            </w:pP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Е,М,Т, Э, Щ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А,Ж,Н, У, Я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Б,З,О,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Ф,Ю</w:t>
            </w:r>
          </w:p>
        </w:tc>
        <w:tc>
          <w:tcPr>
            <w:tcW w:w="993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В,И,П, Х,Ш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Г,К,Р,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Ц</w:t>
            </w:r>
          </w:p>
        </w:tc>
        <w:tc>
          <w:tcPr>
            <w:tcW w:w="992" w:type="dxa"/>
            <w:vAlign w:val="center"/>
          </w:tcPr>
          <w:p w:rsidR="00A50BAA" w:rsidRPr="00B33184" w:rsidRDefault="00A50BAA" w:rsidP="00AB6F35">
            <w:pPr>
              <w:jc w:val="center"/>
            </w:pPr>
            <w:r w:rsidRPr="00B33184">
              <w:t>Д,Л,С,</w:t>
            </w:r>
          </w:p>
          <w:p w:rsidR="00A50BAA" w:rsidRPr="00B33184" w:rsidRDefault="00A50BAA" w:rsidP="00AB6F35">
            <w:pPr>
              <w:jc w:val="center"/>
            </w:pPr>
            <w:r w:rsidRPr="00B33184">
              <w:t>Ч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 xml:space="preserve">01.1 «Основные средства» </w:t>
            </w:r>
            <w:proofErr w:type="spellStart"/>
            <w:r w:rsidRPr="00747375">
              <w:rPr>
                <w:lang w:eastAsia="ar-SA"/>
              </w:rPr>
              <w:t>субсчет</w:t>
            </w:r>
            <w:proofErr w:type="spellEnd"/>
            <w:r w:rsidRPr="00747375">
              <w:rPr>
                <w:lang w:eastAsia="ar-SA"/>
              </w:rPr>
              <w:t xml:space="preserve"> «Основные средства в эксплуатации»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right="-44"/>
              <w:jc w:val="center"/>
            </w:pPr>
            <w:r>
              <w:t>800,00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1300,00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02 «Амортизация основных средств»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80,00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95,00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30,00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100,00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75,00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ind w:left="-108"/>
              <w:jc w:val="center"/>
            </w:pPr>
            <w:r>
              <w:t>50,00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10 «Материалы»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50 «Касса»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44,00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51 «Расчетные счета»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84,00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60 «Расчеты с поставщиками и подрядчиками»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41,00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62 «Расчеты с покупателями и заказчиками»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68 «Расчеты с бюджетом по налогам и сборам»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70 «Расчеты с персоналом по оплате труда»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50,00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47,00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71 «Расчеты с подотчетными лицами»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90.1 «Выручка»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21,00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25,00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22,00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23,00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91.1 «Прочие доходы»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5,00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3,00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4,00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6,00</w:t>
            </w:r>
          </w:p>
        </w:tc>
      </w:tr>
      <w:tr w:rsidR="00A50BAA" w:rsidRPr="00B33184" w:rsidTr="00AB6F35">
        <w:tc>
          <w:tcPr>
            <w:tcW w:w="3970" w:type="dxa"/>
          </w:tcPr>
          <w:p w:rsidR="00A50BAA" w:rsidRPr="00747375" w:rsidRDefault="00A50BAA" w:rsidP="00AB6F35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747375">
              <w:rPr>
                <w:lang w:eastAsia="ar-SA"/>
              </w:rPr>
              <w:t>94 «Недостачи и потери от порчи ценностей»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9,00</w:t>
            </w:r>
          </w:p>
        </w:tc>
        <w:tc>
          <w:tcPr>
            <w:tcW w:w="993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7,00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8,00</w:t>
            </w:r>
          </w:p>
        </w:tc>
        <w:tc>
          <w:tcPr>
            <w:tcW w:w="992" w:type="dxa"/>
          </w:tcPr>
          <w:p w:rsidR="00A50BAA" w:rsidRPr="00B33184" w:rsidRDefault="00A50BAA" w:rsidP="00AB6F35">
            <w:pPr>
              <w:widowControl w:val="0"/>
              <w:jc w:val="center"/>
            </w:pPr>
            <w:r>
              <w:t>10,00</w:t>
            </w:r>
          </w:p>
        </w:tc>
      </w:tr>
    </w:tbl>
    <w:p w:rsidR="00A50BAA" w:rsidRDefault="00A50BAA" w:rsidP="00A50BAA">
      <w:r>
        <w:t>Если в таблице 5 остаток по счету не указан, то он равен нулю.</w:t>
      </w:r>
    </w:p>
    <w:p w:rsidR="00BA5BB7" w:rsidRDefault="009B1712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6CD"/>
    <w:multiLevelType w:val="hybridMultilevel"/>
    <w:tmpl w:val="2C1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77F9A"/>
    <w:multiLevelType w:val="hybridMultilevel"/>
    <w:tmpl w:val="0D2A835A"/>
    <w:lvl w:ilvl="0" w:tplc="765661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D46C4"/>
    <w:multiLevelType w:val="hybridMultilevel"/>
    <w:tmpl w:val="0A46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177DD1"/>
    <w:multiLevelType w:val="hybridMultilevel"/>
    <w:tmpl w:val="094E7ACC"/>
    <w:lvl w:ilvl="0" w:tplc="BDC2488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075B685B"/>
    <w:multiLevelType w:val="hybridMultilevel"/>
    <w:tmpl w:val="95BA7C54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09635115"/>
    <w:multiLevelType w:val="hybridMultilevel"/>
    <w:tmpl w:val="B89CD5D6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4C7DFF"/>
    <w:multiLevelType w:val="hybridMultilevel"/>
    <w:tmpl w:val="C952DA46"/>
    <w:lvl w:ilvl="0" w:tplc="38068F7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30B2E08"/>
    <w:multiLevelType w:val="hybridMultilevel"/>
    <w:tmpl w:val="472A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463B0D"/>
    <w:multiLevelType w:val="hybridMultilevel"/>
    <w:tmpl w:val="37FADCE0"/>
    <w:lvl w:ilvl="0" w:tplc="E532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1B50A7"/>
    <w:multiLevelType w:val="hybridMultilevel"/>
    <w:tmpl w:val="AB7423C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8E3DAD"/>
    <w:multiLevelType w:val="hybridMultilevel"/>
    <w:tmpl w:val="B70CDFA0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14233"/>
    <w:multiLevelType w:val="hybridMultilevel"/>
    <w:tmpl w:val="CC96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C07253"/>
    <w:multiLevelType w:val="hybridMultilevel"/>
    <w:tmpl w:val="48CE90EA"/>
    <w:lvl w:ilvl="0" w:tplc="A06A94DA">
      <w:start w:val="1"/>
      <w:numFmt w:val="russianLow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2B7722BD"/>
    <w:multiLevelType w:val="hybridMultilevel"/>
    <w:tmpl w:val="C784B5DA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D111FE"/>
    <w:multiLevelType w:val="hybridMultilevel"/>
    <w:tmpl w:val="E3527E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827D86"/>
    <w:multiLevelType w:val="hybridMultilevel"/>
    <w:tmpl w:val="8EE0CB4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FC3339"/>
    <w:multiLevelType w:val="hybridMultilevel"/>
    <w:tmpl w:val="BE34571E"/>
    <w:lvl w:ilvl="0" w:tplc="04190001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6D53AD"/>
    <w:multiLevelType w:val="hybridMultilevel"/>
    <w:tmpl w:val="93606AFC"/>
    <w:lvl w:ilvl="0" w:tplc="12F221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EB1ADA"/>
    <w:multiLevelType w:val="hybridMultilevel"/>
    <w:tmpl w:val="A48AC03A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5013C0"/>
    <w:multiLevelType w:val="hybridMultilevel"/>
    <w:tmpl w:val="3F8A25A8"/>
    <w:lvl w:ilvl="0" w:tplc="05DAC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4991413"/>
    <w:multiLevelType w:val="hybridMultilevel"/>
    <w:tmpl w:val="10BC5104"/>
    <w:lvl w:ilvl="0" w:tplc="3B6281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556940"/>
    <w:multiLevelType w:val="hybridMultilevel"/>
    <w:tmpl w:val="168EB9FC"/>
    <w:lvl w:ilvl="0" w:tplc="A738BF9E">
      <w:start w:val="1"/>
      <w:numFmt w:val="bullet"/>
      <w:pStyle w:val="a"/>
      <w:lvlText w:val="-"/>
      <w:lvlJc w:val="left"/>
      <w:pPr>
        <w:tabs>
          <w:tab w:val="num" w:pos="1260"/>
        </w:tabs>
        <w:ind w:left="12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375412"/>
    <w:multiLevelType w:val="hybridMultilevel"/>
    <w:tmpl w:val="E00CC8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51B576E"/>
    <w:multiLevelType w:val="hybridMultilevel"/>
    <w:tmpl w:val="AEBE49D6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1634BE"/>
    <w:multiLevelType w:val="hybridMultilevel"/>
    <w:tmpl w:val="8ECC9428"/>
    <w:lvl w:ilvl="0" w:tplc="940C2BD2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B985C4F"/>
    <w:multiLevelType w:val="hybridMultilevel"/>
    <w:tmpl w:val="1C94B522"/>
    <w:lvl w:ilvl="0" w:tplc="5BA2A8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8B35B3"/>
    <w:multiLevelType w:val="hybridMultilevel"/>
    <w:tmpl w:val="8C54EA7C"/>
    <w:lvl w:ilvl="0" w:tplc="348E77E4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73CF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324415"/>
    <w:multiLevelType w:val="hybridMultilevel"/>
    <w:tmpl w:val="AC0E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B61437"/>
    <w:multiLevelType w:val="hybridMultilevel"/>
    <w:tmpl w:val="93E6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2F17B0"/>
    <w:multiLevelType w:val="hybridMultilevel"/>
    <w:tmpl w:val="DC5A0A52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ECF313E"/>
    <w:multiLevelType w:val="hybridMultilevel"/>
    <w:tmpl w:val="83385DF2"/>
    <w:lvl w:ilvl="0" w:tplc="765661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F2A4937"/>
    <w:multiLevelType w:val="hybridMultilevel"/>
    <w:tmpl w:val="7324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1AF7514"/>
    <w:multiLevelType w:val="hybridMultilevel"/>
    <w:tmpl w:val="4E2EA754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8007C9"/>
    <w:multiLevelType w:val="hybridMultilevel"/>
    <w:tmpl w:val="A47EE5E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0032FE"/>
    <w:multiLevelType w:val="hybridMultilevel"/>
    <w:tmpl w:val="D7B4BB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74C4092"/>
    <w:multiLevelType w:val="hybridMultilevel"/>
    <w:tmpl w:val="E8942450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88079C"/>
    <w:multiLevelType w:val="hybridMultilevel"/>
    <w:tmpl w:val="4818387A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F4D6A16"/>
    <w:multiLevelType w:val="hybridMultilevel"/>
    <w:tmpl w:val="36F2696C"/>
    <w:lvl w:ilvl="0" w:tplc="A06A94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0">
    <w:nsid w:val="683579ED"/>
    <w:multiLevelType w:val="hybridMultilevel"/>
    <w:tmpl w:val="9BA488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CDC74B9"/>
    <w:multiLevelType w:val="hybridMultilevel"/>
    <w:tmpl w:val="64C4346E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CF37D31"/>
    <w:multiLevelType w:val="hybridMultilevel"/>
    <w:tmpl w:val="26DE8112"/>
    <w:lvl w:ilvl="0" w:tplc="BDC2488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D12111F"/>
    <w:multiLevelType w:val="hybridMultilevel"/>
    <w:tmpl w:val="F4D2D984"/>
    <w:lvl w:ilvl="0" w:tplc="A06A94DA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CE4F20"/>
    <w:multiLevelType w:val="hybridMultilevel"/>
    <w:tmpl w:val="A930068E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4D1395A"/>
    <w:multiLevelType w:val="hybridMultilevel"/>
    <w:tmpl w:val="C1267780"/>
    <w:lvl w:ilvl="0" w:tplc="C0E6CD1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7E6390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DD80E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70E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C62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92B6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D0E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88B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E7D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5383B02"/>
    <w:multiLevelType w:val="hybridMultilevel"/>
    <w:tmpl w:val="3368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610DCF"/>
    <w:multiLevelType w:val="hybridMultilevel"/>
    <w:tmpl w:val="E3A4D046"/>
    <w:lvl w:ilvl="0" w:tplc="F9D4E6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5"/>
  </w:num>
  <w:num w:numId="3">
    <w:abstractNumId w:val="21"/>
  </w:num>
  <w:num w:numId="4">
    <w:abstractNumId w:val="9"/>
  </w:num>
  <w:num w:numId="5">
    <w:abstractNumId w:val="20"/>
  </w:num>
  <w:num w:numId="6">
    <w:abstractNumId w:val="19"/>
  </w:num>
  <w:num w:numId="7">
    <w:abstractNumId w:val="47"/>
  </w:num>
  <w:num w:numId="8">
    <w:abstractNumId w:val="23"/>
  </w:num>
  <w:num w:numId="9">
    <w:abstractNumId w:val="37"/>
  </w:num>
  <w:num w:numId="10">
    <w:abstractNumId w:val="44"/>
  </w:num>
  <w:num w:numId="11">
    <w:abstractNumId w:val="33"/>
  </w:num>
  <w:num w:numId="12">
    <w:abstractNumId w:val="45"/>
  </w:num>
  <w:num w:numId="13">
    <w:abstractNumId w:val="26"/>
  </w:num>
  <w:num w:numId="14">
    <w:abstractNumId w:val="14"/>
  </w:num>
  <w:num w:numId="15">
    <w:abstractNumId w:val="3"/>
  </w:num>
  <w:num w:numId="16">
    <w:abstractNumId w:val="24"/>
  </w:num>
  <w:num w:numId="17">
    <w:abstractNumId w:val="36"/>
  </w:num>
  <w:num w:numId="18">
    <w:abstractNumId w:val="16"/>
  </w:num>
  <w:num w:numId="19">
    <w:abstractNumId w:val="13"/>
  </w:num>
  <w:num w:numId="20">
    <w:abstractNumId w:val="30"/>
  </w:num>
  <w:num w:numId="21">
    <w:abstractNumId w:val="11"/>
  </w:num>
  <w:num w:numId="22">
    <w:abstractNumId w:val="6"/>
  </w:num>
  <w:num w:numId="23">
    <w:abstractNumId w:val="42"/>
  </w:num>
  <w:num w:numId="24">
    <w:abstractNumId w:val="38"/>
  </w:num>
  <w:num w:numId="25">
    <w:abstractNumId w:val="43"/>
  </w:num>
  <w:num w:numId="26">
    <w:abstractNumId w:val="17"/>
  </w:num>
  <w:num w:numId="27">
    <w:abstractNumId w:val="27"/>
  </w:num>
  <w:num w:numId="28">
    <w:abstractNumId w:val="4"/>
  </w:num>
  <w:num w:numId="29">
    <w:abstractNumId w:val="18"/>
  </w:num>
  <w:num w:numId="30">
    <w:abstractNumId w:val="41"/>
  </w:num>
  <w:num w:numId="31">
    <w:abstractNumId w:val="34"/>
  </w:num>
  <w:num w:numId="32">
    <w:abstractNumId w:val="10"/>
  </w:num>
  <w:num w:numId="33">
    <w:abstractNumId w:val="15"/>
  </w:num>
  <w:num w:numId="34">
    <w:abstractNumId w:val="7"/>
  </w:num>
  <w:num w:numId="35">
    <w:abstractNumId w:val="35"/>
  </w:num>
  <w:num w:numId="36">
    <w:abstractNumId w:val="40"/>
  </w:num>
  <w:num w:numId="37">
    <w:abstractNumId w:val="29"/>
  </w:num>
  <w:num w:numId="38">
    <w:abstractNumId w:val="28"/>
  </w:num>
  <w:num w:numId="39">
    <w:abstractNumId w:val="12"/>
  </w:num>
  <w:num w:numId="40">
    <w:abstractNumId w:val="1"/>
  </w:num>
  <w:num w:numId="41">
    <w:abstractNumId w:val="22"/>
  </w:num>
  <w:num w:numId="42">
    <w:abstractNumId w:val="8"/>
  </w:num>
  <w:num w:numId="43">
    <w:abstractNumId w:val="0"/>
  </w:num>
  <w:num w:numId="44">
    <w:abstractNumId w:val="2"/>
  </w:num>
  <w:num w:numId="45">
    <w:abstractNumId w:val="46"/>
  </w:num>
  <w:num w:numId="46">
    <w:abstractNumId w:val="31"/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A"/>
    <w:rsid w:val="00914F81"/>
    <w:rsid w:val="009B1712"/>
    <w:rsid w:val="009E1E6F"/>
    <w:rsid w:val="00A50BAA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50BAA"/>
    <w:pPr>
      <w:keepNext/>
      <w:spacing w:line="360" w:lineRule="auto"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A50BAA"/>
    <w:pPr>
      <w:keepNext/>
      <w:spacing w:line="360" w:lineRule="auto"/>
      <w:ind w:firstLine="709"/>
      <w:jc w:val="center"/>
      <w:outlineLvl w:val="1"/>
    </w:pPr>
    <w:rPr>
      <w:rFonts w:ascii="Calibri" w:hAnsi="Calibri"/>
      <w:sz w:val="28"/>
      <w:szCs w:val="28"/>
    </w:rPr>
  </w:style>
  <w:style w:type="paragraph" w:styleId="9">
    <w:name w:val="heading 9"/>
    <w:basedOn w:val="a0"/>
    <w:next w:val="a0"/>
    <w:link w:val="90"/>
    <w:uiPriority w:val="9"/>
    <w:qFormat/>
    <w:rsid w:val="00A50BAA"/>
    <w:pPr>
      <w:keepNext/>
      <w:spacing w:before="240" w:line="360" w:lineRule="auto"/>
      <w:jc w:val="center"/>
      <w:outlineLvl w:val="8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50B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A50BAA"/>
    <w:rPr>
      <w:rFonts w:cs="Times New Roman"/>
    </w:rPr>
  </w:style>
  <w:style w:type="table" w:styleId="a7">
    <w:name w:val="Table Grid"/>
    <w:basedOn w:val="a2"/>
    <w:uiPriority w:val="59"/>
    <w:rsid w:val="00A5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rsid w:val="00A50BAA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A50BAA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eastAsia="ar-SA"/>
    </w:rPr>
  </w:style>
  <w:style w:type="character" w:customStyle="1" w:styleId="ad">
    <w:name w:val="Название Знак"/>
    <w:basedOn w:val="a1"/>
    <w:link w:val="ab"/>
    <w:uiPriority w:val="10"/>
    <w:rsid w:val="00A50BA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ae">
    <w:name w:val="Стиль"/>
    <w:basedOn w:val="a0"/>
    <w:rsid w:val="00A50B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uiPriority w:val="11"/>
    <w:qFormat/>
    <w:rsid w:val="00A50B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1"/>
    <w:link w:val="ac"/>
    <w:uiPriority w:val="11"/>
    <w:rsid w:val="00A50BAA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A50BAA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aliases w:val="текст,Основной текст 1,Нумерованный список !!,Надин стиль"/>
    <w:basedOn w:val="a0"/>
    <w:link w:val="af3"/>
    <w:uiPriority w:val="99"/>
    <w:rsid w:val="00A50BA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2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0"/>
    <w:link w:val="22"/>
    <w:uiPriority w:val="99"/>
    <w:rsid w:val="00A50B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A50BAA"/>
    <w:pPr>
      <w:ind w:firstLine="240"/>
    </w:pPr>
  </w:style>
  <w:style w:type="paragraph" w:styleId="af5">
    <w:name w:val="List Paragraph"/>
    <w:basedOn w:val="a0"/>
    <w:uiPriority w:val="34"/>
    <w:qFormat/>
    <w:rsid w:val="00A50B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">
    <w:name w:val="Body Text Indent 3"/>
    <w:basedOn w:val="a0"/>
    <w:link w:val="30"/>
    <w:uiPriority w:val="99"/>
    <w:rsid w:val="00A50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50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rsid w:val="00A50BAA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1KGK9">
    <w:name w:val="1KG=K9"/>
    <w:rsid w:val="00A50B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A50BAA"/>
    <w:pPr>
      <w:widowControl w:val="0"/>
      <w:spacing w:after="0" w:line="280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50BAA"/>
    <w:rPr>
      <w:b/>
    </w:rPr>
  </w:style>
  <w:style w:type="paragraph" w:customStyle="1" w:styleId="Default">
    <w:name w:val="Default"/>
    <w:rsid w:val="00A5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50BAA"/>
    <w:pPr>
      <w:numPr>
        <w:numId w:val="41"/>
      </w:numPr>
      <w:tabs>
        <w:tab w:val="num" w:pos="756"/>
      </w:tabs>
      <w:spacing w:line="312" w:lineRule="auto"/>
      <w:ind w:left="756"/>
      <w:jc w:val="both"/>
    </w:pPr>
  </w:style>
  <w:style w:type="character" w:customStyle="1" w:styleId="31">
    <w:name w:val="Знак Знак3"/>
    <w:locked/>
    <w:rsid w:val="00A50BAA"/>
    <w:rPr>
      <w:rFonts w:ascii="Calibri" w:hAnsi="Calibri"/>
      <w:sz w:val="22"/>
      <w:lang w:val="ru-RU" w:eastAsia="ru-RU"/>
    </w:rPr>
  </w:style>
  <w:style w:type="character" w:customStyle="1" w:styleId="FontStyle63">
    <w:name w:val="Font Style63"/>
    <w:rsid w:val="00A50BAA"/>
    <w:rPr>
      <w:rFonts w:ascii="Times New Roman" w:hAnsi="Times New Roman"/>
      <w:sz w:val="22"/>
    </w:rPr>
  </w:style>
  <w:style w:type="paragraph" w:styleId="af7">
    <w:name w:val="Balloon Text"/>
    <w:basedOn w:val="a0"/>
    <w:link w:val="af8"/>
    <w:uiPriority w:val="99"/>
    <w:semiHidden/>
    <w:unhideWhenUsed/>
    <w:rsid w:val="00A50BA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50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50BAA"/>
    <w:pPr>
      <w:keepNext/>
      <w:spacing w:line="360" w:lineRule="auto"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A50BAA"/>
    <w:pPr>
      <w:keepNext/>
      <w:spacing w:line="360" w:lineRule="auto"/>
      <w:ind w:firstLine="709"/>
      <w:jc w:val="center"/>
      <w:outlineLvl w:val="1"/>
    </w:pPr>
    <w:rPr>
      <w:rFonts w:ascii="Calibri" w:hAnsi="Calibri"/>
      <w:sz w:val="28"/>
      <w:szCs w:val="28"/>
    </w:rPr>
  </w:style>
  <w:style w:type="paragraph" w:styleId="9">
    <w:name w:val="heading 9"/>
    <w:basedOn w:val="a0"/>
    <w:next w:val="a0"/>
    <w:link w:val="90"/>
    <w:uiPriority w:val="9"/>
    <w:qFormat/>
    <w:rsid w:val="00A50BAA"/>
    <w:pPr>
      <w:keepNext/>
      <w:spacing w:before="240" w:line="360" w:lineRule="auto"/>
      <w:jc w:val="center"/>
      <w:outlineLvl w:val="8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0BAA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50B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A50BAA"/>
    <w:rPr>
      <w:rFonts w:cs="Times New Roman"/>
    </w:rPr>
  </w:style>
  <w:style w:type="table" w:styleId="a7">
    <w:name w:val="Table Grid"/>
    <w:basedOn w:val="a2"/>
    <w:uiPriority w:val="59"/>
    <w:rsid w:val="00A5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A50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rsid w:val="00A50BAA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A50BAA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eastAsia="ar-SA"/>
    </w:rPr>
  </w:style>
  <w:style w:type="character" w:customStyle="1" w:styleId="ad">
    <w:name w:val="Название Знак"/>
    <w:basedOn w:val="a1"/>
    <w:link w:val="ab"/>
    <w:uiPriority w:val="10"/>
    <w:rsid w:val="00A50BA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ae">
    <w:name w:val="Стиль"/>
    <w:basedOn w:val="a0"/>
    <w:rsid w:val="00A50B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uiPriority w:val="11"/>
    <w:qFormat/>
    <w:rsid w:val="00A50B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1"/>
    <w:link w:val="ac"/>
    <w:uiPriority w:val="11"/>
    <w:rsid w:val="00A50BAA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A50BAA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aliases w:val="текст,Основной текст 1,Нумерованный список !!,Надин стиль"/>
    <w:basedOn w:val="a0"/>
    <w:link w:val="af3"/>
    <w:uiPriority w:val="99"/>
    <w:rsid w:val="00A50BA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2"/>
    <w:uiPriority w:val="99"/>
    <w:rsid w:val="00A50B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0"/>
    <w:link w:val="22"/>
    <w:uiPriority w:val="99"/>
    <w:rsid w:val="00A50B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50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A50BAA"/>
    <w:pPr>
      <w:ind w:firstLine="240"/>
    </w:pPr>
  </w:style>
  <w:style w:type="paragraph" w:styleId="af5">
    <w:name w:val="List Paragraph"/>
    <w:basedOn w:val="a0"/>
    <w:uiPriority w:val="34"/>
    <w:qFormat/>
    <w:rsid w:val="00A50B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">
    <w:name w:val="Body Text Indent 3"/>
    <w:basedOn w:val="a0"/>
    <w:link w:val="30"/>
    <w:uiPriority w:val="99"/>
    <w:rsid w:val="00A50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50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rsid w:val="00A50BAA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1KGK9">
    <w:name w:val="1KG=K9"/>
    <w:rsid w:val="00A50B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A50BAA"/>
    <w:pPr>
      <w:widowControl w:val="0"/>
      <w:spacing w:after="0" w:line="280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50BAA"/>
    <w:rPr>
      <w:b/>
    </w:rPr>
  </w:style>
  <w:style w:type="paragraph" w:customStyle="1" w:styleId="Default">
    <w:name w:val="Default"/>
    <w:rsid w:val="00A50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50BAA"/>
    <w:pPr>
      <w:numPr>
        <w:numId w:val="41"/>
      </w:numPr>
      <w:tabs>
        <w:tab w:val="num" w:pos="756"/>
      </w:tabs>
      <w:spacing w:line="312" w:lineRule="auto"/>
      <w:ind w:left="756"/>
      <w:jc w:val="both"/>
    </w:pPr>
  </w:style>
  <w:style w:type="character" w:customStyle="1" w:styleId="31">
    <w:name w:val="Знак Знак3"/>
    <w:locked/>
    <w:rsid w:val="00A50BAA"/>
    <w:rPr>
      <w:rFonts w:ascii="Calibri" w:hAnsi="Calibri"/>
      <w:sz w:val="22"/>
      <w:lang w:val="ru-RU" w:eastAsia="ru-RU"/>
    </w:rPr>
  </w:style>
  <w:style w:type="character" w:customStyle="1" w:styleId="FontStyle63">
    <w:name w:val="Font Style63"/>
    <w:rsid w:val="00A50BAA"/>
    <w:rPr>
      <w:rFonts w:ascii="Times New Roman" w:hAnsi="Times New Roman"/>
      <w:sz w:val="22"/>
    </w:rPr>
  </w:style>
  <w:style w:type="paragraph" w:styleId="af7">
    <w:name w:val="Balloon Text"/>
    <w:basedOn w:val="a0"/>
    <w:link w:val="af8"/>
    <w:uiPriority w:val="99"/>
    <w:semiHidden/>
    <w:unhideWhenUsed/>
    <w:rsid w:val="00A50BA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50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2098</Words>
  <Characters>11959</Characters>
  <Application>Microsoft Office Word</Application>
  <DocSecurity>0</DocSecurity>
  <Lines>99</Lines>
  <Paragraphs>28</Paragraphs>
  <ScaleCrop>false</ScaleCrop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3</cp:revision>
  <dcterms:created xsi:type="dcterms:W3CDTF">2021-05-24T16:03:00Z</dcterms:created>
  <dcterms:modified xsi:type="dcterms:W3CDTF">2024-05-20T16:48:00Z</dcterms:modified>
</cp:coreProperties>
</file>