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30" w:rsidRPr="00D06E30" w:rsidRDefault="00D06E30" w:rsidP="00D06E30">
      <w:pPr>
        <w:rPr>
          <w:b/>
        </w:rPr>
      </w:pPr>
      <w:bookmarkStart w:id="0" w:name="_GoBack"/>
      <w:r w:rsidRPr="00D06E30">
        <w:rPr>
          <w:b/>
        </w:rPr>
        <w:t>Примерный перечень заданий:</w:t>
      </w:r>
    </w:p>
    <w:bookmarkEnd w:id="0"/>
    <w:p w:rsidR="00D06E30" w:rsidRDefault="00D06E30" w:rsidP="00D06E30">
      <w:pPr>
        <w:pStyle w:val="a3"/>
        <w:numPr>
          <w:ilvl w:val="0"/>
          <w:numId w:val="1"/>
        </w:numPr>
      </w:pPr>
      <w:r>
        <w:t>Материальное стимулирование персонала как элемент стратегии управления чело</w:t>
      </w:r>
      <w:r>
        <w:t>веческими ресурсами организации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Оценка взаимосвязи организационных преобразов</w:t>
      </w:r>
      <w:r>
        <w:t>аний и производительности труда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Материальное стимулирование человеческих ресурсов, как элемент ст</w:t>
      </w:r>
      <w:r>
        <w:t>ратегии управления организацией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 xml:space="preserve">Управление производительностью труда в транспортной </w:t>
      </w:r>
      <w:r>
        <w:t>компании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Развитие бережливого производства как инструмента повышения прои</w:t>
      </w:r>
      <w:r>
        <w:t>зводительности труда работников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HR – аналитика и прогнозирование как инструменты управления труд</w:t>
      </w:r>
      <w:r>
        <w:t>овыми отношениями в организации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Материальное стимулирование персонала как фактор пов</w:t>
      </w:r>
      <w:r>
        <w:t>ышения производительности труда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Повышение конкурентоспособности организации на рынке труда на основе совершенствования систе</w:t>
      </w:r>
      <w:r>
        <w:t>мы материального стимулирования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Материальное стимулирование персонала как элемент стратегии управления чело</w:t>
      </w:r>
      <w:r>
        <w:t>веческими ресурсами организации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Оплата труда как инструмент обеспечения конкурентоспособности транс</w:t>
      </w:r>
      <w:r>
        <w:t>портной компании на рынке труда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Бережливое производство как инструмент повышения производительности труда работников и сов</w:t>
      </w:r>
      <w:r>
        <w:t>ершенствования бизнес-процессов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Подходы к организации и оплате труда при гибком рабочем графике работы, работы в дистанционном ре</w:t>
      </w:r>
      <w:r>
        <w:t>жиме и смешанных режимах работы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Совершенствование сис</w:t>
      </w:r>
      <w:r>
        <w:t xml:space="preserve">темы оплаты и мотивации труда 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Оптимизация трудовых рес</w:t>
      </w:r>
      <w:r>
        <w:t>урсов: критерии, методы, оценка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Совершенствование системы оплаты и мотивации труда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Материальное стимулирование персонала, как элемент стратегии управления чело</w:t>
      </w:r>
      <w:r>
        <w:t>веческими ресурсами организации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 xml:space="preserve">Совершенствование подходов к построению </w:t>
      </w:r>
      <w:r>
        <w:t>тарифной части заработной платы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HR-аналитика и прогнозирование как инструменты управления труд</w:t>
      </w:r>
      <w:r>
        <w:t>овыми отношениями в организации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 xml:space="preserve">Повышение эффективности системы оплаты и организации труда персонала </w:t>
      </w:r>
    </w:p>
    <w:p w:rsidR="00D06E30" w:rsidRDefault="00D06E30" w:rsidP="00D06E30">
      <w:pPr>
        <w:pStyle w:val="a3"/>
        <w:numPr>
          <w:ilvl w:val="0"/>
          <w:numId w:val="1"/>
        </w:numPr>
      </w:pPr>
      <w:r>
        <w:t>Развитие системы профессиональных квалификаций на железнодорожном транспорте</w:t>
      </w:r>
    </w:p>
    <w:sectPr w:rsidR="00D0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A0C4A"/>
    <w:multiLevelType w:val="hybridMultilevel"/>
    <w:tmpl w:val="3E940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3B"/>
    <w:rsid w:val="00A72445"/>
    <w:rsid w:val="00B5783B"/>
    <w:rsid w:val="00D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1538</Characters>
  <Application>Microsoft Office Word</Application>
  <DocSecurity>0</DocSecurity>
  <Lines>12</Lines>
  <Paragraphs>3</Paragraphs>
  <ScaleCrop>false</ScaleCrop>
  <Company>МИИТ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Несова Татьяна Анатольевна</dc:creator>
  <cp:keywords/>
  <dc:description/>
  <cp:lastModifiedBy>Несова Татьяна Анатольевна</cp:lastModifiedBy>
  <cp:revision>2</cp:revision>
  <dcterms:created xsi:type="dcterms:W3CDTF">2021-06-18T09:02:00Z</dcterms:created>
  <dcterms:modified xsi:type="dcterms:W3CDTF">2021-06-18T09:05:00Z</dcterms:modified>
</cp:coreProperties>
</file>