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3F" w:rsidRPr="00933E3F" w:rsidRDefault="00933E3F" w:rsidP="00933E3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933E3F" w:rsidRPr="00933E3F" w:rsidRDefault="00933E3F" w:rsidP="00933E3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промежуточной аттестации по дисциплине (модулю)</w:t>
      </w:r>
      <w:r w:rsidRPr="00933E3F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933E3F" w:rsidRPr="00933E3F" w:rsidRDefault="00933E3F" w:rsidP="00933E3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Взаимодействие видов транспорта</w:t>
      </w:r>
      <w:r w:rsidRPr="00933E3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3E3F" w:rsidRPr="00933E3F" w:rsidRDefault="00933E3F" w:rsidP="00933E3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E3F" w:rsidRPr="00933E3F" w:rsidRDefault="00933E3F" w:rsidP="00933E3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ab/>
        <w:t>При проведении промежуточной аттестации обучающемуся предлаг</w:t>
      </w:r>
      <w:r>
        <w:rPr>
          <w:rFonts w:ascii="Times New Roman" w:eastAsia="Calibri" w:hAnsi="Times New Roman" w:cs="Times New Roman"/>
          <w:sz w:val="28"/>
          <w:szCs w:val="28"/>
        </w:rPr>
        <w:t>ается решить по одной задачи из каждого раздела</w:t>
      </w:r>
      <w:bookmarkStart w:id="0" w:name="_GoBack"/>
      <w:bookmarkEnd w:id="0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из нижеприведенного списка.</w:t>
      </w:r>
    </w:p>
    <w:p w:rsidR="00933E3F" w:rsidRPr="00933E3F" w:rsidRDefault="00933E3F" w:rsidP="00933E3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E3F" w:rsidRDefault="00933E3F" w:rsidP="00933E3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Примерный перечень </w:t>
      </w:r>
      <w:r>
        <w:rPr>
          <w:rFonts w:ascii="Times New Roman" w:eastAsia="Calibri" w:hAnsi="Times New Roman" w:cs="Times New Roman"/>
          <w:sz w:val="28"/>
          <w:szCs w:val="28"/>
        </w:rPr>
        <w:t>задач</w:t>
      </w:r>
    </w:p>
    <w:p w:rsidR="00933E3F" w:rsidRP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933E3F" w:rsidRP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1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Произвести расчёт потребного среднесуточного количества контейнеров при следующих исходных данных: фактическая масса груза в контейнере 3 т; объём перевозки 70 000 т; срок перевозки 300 дней; период навигации 320 дней.</w:t>
      </w:r>
    </w:p>
    <w:p w:rsidR="00933E3F" w:rsidRPr="00933E3F" w:rsidRDefault="00933E3F" w:rsidP="00933E3F">
      <w:pPr>
        <w:spacing w:after="0" w:line="360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2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Произвести расчёт потребного среднесуточного количества контейнеров при следующих исходных данных: фактическая масса груза в контейнере 3 т; объём перевозки 70 000 т; срок перевозки 320 дней; период навигации 300 дней.</w:t>
      </w:r>
    </w:p>
    <w:p w:rsidR="00933E3F" w:rsidRPr="00933E3F" w:rsidRDefault="00933E3F" w:rsidP="00933E3F">
      <w:pPr>
        <w:spacing w:after="0" w:line="360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3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Произвести расчёт потребного среднесуточного количества контейнеров при следующих исходных данных: фактическая масса груза в контейнере 10 т; объём перевозки 120 000 т; срок перевозки 350 дней; период навигации 310 дней.</w:t>
      </w:r>
    </w:p>
    <w:p w:rsidR="00933E3F" w:rsidRP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4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Произвести расчёт потребного среднесуточного количества контейнеров при следующих исходных данных: фактическая масса груза в контейнере 10 т; объём перевозки 120 000 т; срок перевозки 310 дней; период навигации 350 дней.</w:t>
      </w:r>
    </w:p>
    <w:p w:rsid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E3F" w:rsidRP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5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Произвести расчёт потребного среднесуточного количества контейнеров при следующих исходных данных: фактическая масса груза в контейнере 8 т; объём перевозки 90 000 т; срок перевозки 150 дней; период навигации 300 дней.</w:t>
      </w:r>
    </w:p>
    <w:p w:rsidR="00933E3F" w:rsidRP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6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Определить рациональный тип контейнера для перевозки при следующих исходных данных: масса одного места груза – 0,046 т, объем одного места груза – 0,0336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. Контейнер </w:t>
      </w:r>
      <w:r w:rsidRPr="00933E3F">
        <w:rPr>
          <w:rFonts w:ascii="Times New Roman" w:eastAsia="Calibri" w:hAnsi="Times New Roman" w:cs="Times New Roman"/>
          <w:sz w:val="28"/>
          <w:szCs w:val="28"/>
          <w:lang w:val="en-US"/>
        </w:rPr>
        <w:t>IAA</w:t>
      </w:r>
      <w:r w:rsidRPr="00933E3F">
        <w:rPr>
          <w:rFonts w:ascii="Times New Roman" w:eastAsia="Calibri" w:hAnsi="Times New Roman" w:cs="Times New Roman"/>
          <w:sz w:val="28"/>
          <w:szCs w:val="28"/>
        </w:rPr>
        <w:t>: номинальная масса брутто – 30 т, внутренний объем – 65,6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, число мест в контейнере по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вместимости  -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1952, по грузоподъемности – 652. Контейнер УУКП-5: номинальная масса брутто – 5 т, внутренний объем – 11,3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, число мест в контейнере по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вместимости  -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336, по грузоподъемности – 108.</w:t>
      </w:r>
    </w:p>
    <w:p w:rsidR="00933E3F" w:rsidRP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7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Определить рациональный тип контейнера для перевозки при следующих исходных данных: масса одного места груза – 0,05 т, объем одного места груза – 0,046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. Контейнер </w:t>
      </w:r>
      <w:r w:rsidRPr="00933E3F">
        <w:rPr>
          <w:rFonts w:ascii="Times New Roman" w:eastAsia="Calibri" w:hAnsi="Times New Roman" w:cs="Times New Roman"/>
          <w:sz w:val="28"/>
          <w:szCs w:val="28"/>
          <w:lang w:val="en-US"/>
        </w:rPr>
        <w:t>IAA</w:t>
      </w:r>
      <w:r w:rsidRPr="00933E3F">
        <w:rPr>
          <w:rFonts w:ascii="Times New Roman" w:eastAsia="Calibri" w:hAnsi="Times New Roman" w:cs="Times New Roman"/>
          <w:sz w:val="28"/>
          <w:szCs w:val="28"/>
        </w:rPr>
        <w:t>: номинальная масса брутто – 30 т, внутренний объем – 65,6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, число мест в контейнере по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вместимости  -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1426, по грузоподъемности – 600. Контейнер УУКП-5: номинальная масса брутто – 5 т, внутренний объем – 11,3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, число мест в контейнере по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вместимости  -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245, по грузоподъемности – 100.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E3F" w:rsidRP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8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Определить рациональный тип контейнера для перевозки при следующих исходных данных: масса одного места груза – 0,6 т, объем одного места груза – 0,37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. Контейнер </w:t>
      </w:r>
      <w:r w:rsidRPr="00933E3F">
        <w:rPr>
          <w:rFonts w:ascii="Times New Roman" w:eastAsia="Calibri" w:hAnsi="Times New Roman" w:cs="Times New Roman"/>
          <w:sz w:val="28"/>
          <w:szCs w:val="28"/>
          <w:lang w:val="en-US"/>
        </w:rPr>
        <w:t>IAA</w:t>
      </w:r>
      <w:r w:rsidRPr="00933E3F">
        <w:rPr>
          <w:rFonts w:ascii="Times New Roman" w:eastAsia="Calibri" w:hAnsi="Times New Roman" w:cs="Times New Roman"/>
          <w:sz w:val="28"/>
          <w:szCs w:val="28"/>
        </w:rPr>
        <w:t>: номинальная масса брутто – 30 т, внутренний объем – 65,6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, число мест в контейнере по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вместимости  -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177, по грузоподъемности – 50. Контейнер УУКП-5: номинальная масса брутто – 5 т, внутренний объем – 11,3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>, число мест в контейнере по вместимости  - 30, по грузоподъемности – 8.</w:t>
      </w:r>
    </w:p>
    <w:p w:rsidR="00933E3F" w:rsidRP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9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Определить рациональный тип контейнера для перевозки при следующих исходных данных: масса одного места груза – 0,41 т, объем одного места груза – 0,13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. Контейнер </w:t>
      </w:r>
      <w:r w:rsidRPr="00933E3F">
        <w:rPr>
          <w:rFonts w:ascii="Times New Roman" w:eastAsia="Calibri" w:hAnsi="Times New Roman" w:cs="Times New Roman"/>
          <w:sz w:val="28"/>
          <w:szCs w:val="28"/>
          <w:lang w:val="en-US"/>
        </w:rPr>
        <w:t>IAA</w:t>
      </w:r>
      <w:r w:rsidRPr="00933E3F">
        <w:rPr>
          <w:rFonts w:ascii="Times New Roman" w:eastAsia="Calibri" w:hAnsi="Times New Roman" w:cs="Times New Roman"/>
          <w:sz w:val="28"/>
          <w:szCs w:val="28"/>
        </w:rPr>
        <w:t>: номинальная масса брутто – 30 т, внутренний объем – 65,6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, число мест в контейнере по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вместимости  -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504, по грузоподъемности – 73. Контейнер УУКП-5: номинальная масса брутто – 5 т, внутренний объем – 11,3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>, число мест в контейнере по вместимости  - 86, по грузоподъемности – 12.</w:t>
      </w:r>
    </w:p>
    <w:p w:rsidR="00933E3F" w:rsidRPr="00933E3F" w:rsidRDefault="00933E3F" w:rsidP="00933E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10</w:t>
      </w:r>
    </w:p>
    <w:p w:rsidR="00933E3F" w:rsidRPr="00933E3F" w:rsidRDefault="00933E3F" w:rsidP="00933E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Определить рациональный тип контейнера для перевозки при следующих исходных данных: масса одного места груза – 0,62 т, объем одного места груза – 0,25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. Контейнер </w:t>
      </w:r>
      <w:r w:rsidRPr="00933E3F">
        <w:rPr>
          <w:rFonts w:ascii="Times New Roman" w:eastAsia="Calibri" w:hAnsi="Times New Roman" w:cs="Times New Roman"/>
          <w:sz w:val="28"/>
          <w:szCs w:val="28"/>
          <w:lang w:val="en-US"/>
        </w:rPr>
        <w:t>IAA</w:t>
      </w:r>
      <w:r w:rsidRPr="00933E3F">
        <w:rPr>
          <w:rFonts w:ascii="Times New Roman" w:eastAsia="Calibri" w:hAnsi="Times New Roman" w:cs="Times New Roman"/>
          <w:sz w:val="28"/>
          <w:szCs w:val="28"/>
        </w:rPr>
        <w:t>: номинальная масса брутто – 30 т, внутренний объем – 65,6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, число мест в контейнере по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вместимости  -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262, по грузоподъемности – 48. Контейнер УУКП-5: номинальная масса брутто – 5 т, внутренний объем – 11,3 м</w:t>
      </w:r>
      <w:r w:rsidRPr="00933E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33E3F">
        <w:rPr>
          <w:rFonts w:ascii="Times New Roman" w:eastAsia="Calibri" w:hAnsi="Times New Roman" w:cs="Times New Roman"/>
          <w:sz w:val="28"/>
          <w:szCs w:val="28"/>
        </w:rPr>
        <w:t>, число мест в контейнере по вместимости  - 45, по грузоподъемности – 8.</w:t>
      </w:r>
    </w:p>
    <w:p w:rsidR="00933E3F" w:rsidRPr="00933E3F" w:rsidRDefault="00933E3F" w:rsidP="00933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E3F" w:rsidRPr="00933E3F" w:rsidRDefault="00933E3F" w:rsidP="00933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3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</w:t>
      </w: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1.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По фрагменту контактного графика работы контейнерной площадки определить число контейнеров, перегружаемых по «прямому» варианту и через склад.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38475"/>
            <wp:effectExtent l="19050" t="19050" r="19050" b="28575"/>
            <wp:docPr id="10" name="Рисунок 10" descr="C:\Users\0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2.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По фрагменту контактного графика работы контейнерной площадки рассчитать простой вагонов под грузовыми операциями.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38475"/>
            <wp:effectExtent l="19050" t="19050" r="19050" b="28575"/>
            <wp:docPr id="9" name="Рисунок 9" descr="C:\Users\0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0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3.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По фрагменту контактного графика работы контейнерной площадки рассчитать общий простой автомобилей.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38475"/>
            <wp:effectExtent l="19050" t="19050" r="19050" b="28575"/>
            <wp:docPr id="8" name="Рисунок 8" descr="C:\Users\0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0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4.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По фрагменту контактного графика работы контейнерной площадки определить число контейнеров одной подачи вагонов, перегружаемых на склад.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38475"/>
            <wp:effectExtent l="19050" t="19050" r="19050" b="28575"/>
            <wp:docPr id="7" name="Рисунок 7" descr="C:\Users\0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0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5.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lastRenderedPageBreak/>
        <w:t>По фрагменту контактного графика работы контейнерной площадки определить число контейнеров одной подачи вагонов, находящихся на складе на 14:00.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38475"/>
            <wp:effectExtent l="19050" t="19050" r="19050" b="28575"/>
            <wp:docPr id="6" name="Рисунок 6" descr="C:\Users\0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0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6.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По фрагменту контактного графика работы контейнерной площадки определить число контейнеров, перегружаемых по «прямому» варианту и через склад.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48000"/>
            <wp:effectExtent l="19050" t="19050" r="19050" b="19050"/>
            <wp:docPr id="5" name="Рисунок 5" descr="C:\Users\01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01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7.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По фрагменту контактного графика работы контейнерной площадки рассчитать простой вагонов под грузовыми операциями.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48000"/>
            <wp:effectExtent l="19050" t="19050" r="19050" b="19050"/>
            <wp:docPr id="4" name="Рисунок 4" descr="C:\Users\01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01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8.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По фрагменту контактного графика работы контейнерной площадки рассчитать общий простой автомобилей.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48000"/>
            <wp:effectExtent l="19050" t="19050" r="19050" b="19050"/>
            <wp:docPr id="3" name="Рисунок 3" descr="C:\Users\01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01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9.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По фрагменту контактного графика работы контейнерной площадки определить число контейнеров одной подачи вагонов, перегружаемых на склад.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48000"/>
            <wp:effectExtent l="19050" t="19050" r="19050" b="19050"/>
            <wp:docPr id="2" name="Рисунок 2" descr="C:\Users\01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01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3E3F" w:rsidRPr="00933E3F" w:rsidRDefault="00933E3F" w:rsidP="00933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10.</w:t>
      </w:r>
    </w:p>
    <w:p w:rsidR="00933E3F" w:rsidRPr="00933E3F" w:rsidRDefault="00933E3F" w:rsidP="00933E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По фрагменту контактного графика работы контейнерной площадки определить число контейнеров одной подачи вагонов, находящихся на складе на 14:00. На одном вагоне расположено три контейнера.</w:t>
      </w:r>
    </w:p>
    <w:p w:rsidR="00933E3F" w:rsidRPr="00933E3F" w:rsidRDefault="00933E3F" w:rsidP="00933E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48000"/>
            <wp:effectExtent l="19050" t="19050" r="19050" b="19050"/>
            <wp:docPr id="1" name="Рисунок 1" descr="C:\Users\01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01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33E3F" w:rsidRPr="00933E3F" w:rsidSect="00141DE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1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Определить потребное количество козловых кранов для перегрузки контейнеров с железнодорожного на автомобильный транспорт при следующих исходных данных: число железнодорожных составов – 2 состава/сутки, продолжительность грузовых операций с одним железнодорожным составом – 7,2 часа/состав, продолжительность работы грузового фронта – 18 часов, продолжительность работы автотранспорта в течение суток – 15 часов. 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2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>Определить потребное количество портальных кранов для перегрузки контейнеров с железнодорожного на водный транспорт при следующих исходных данных: число железнодорожных составов – 2 состава/сутки, продолжительность грузовых операций с одним железнодорожным составом – 3,8 часа/состав, продолжительность работы грузового фронта – 18 часов, водный транспорт работает круглосуточно.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3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Определить потребное количество козловых кранов для перегрузки контейнеров с железнодорожного на автомобильный транспорт при следующих исходных данных: число железнодорожных составов – 2 состава/сутки, продолжительность грузовых операций с одним железнодорожным составом – 6,4 часа/состав, продолжительность работы грузового фронта – 18 часов, продолжительность работы автотранспорта в течение суток – 20 часов. 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4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Определить потребное количество портальных кранов для перегрузки контейнеров с железнодорожного на водный транспорт при следующих исходных данных: число железнодорожных составов – 2 состава/сутки, продолжительность грузовых операций с одним железнодорожным составом – 4,2 часа/состав, продолжительность работы грузового фронта – 20 часов, водный транспорт работает круглосуточно. 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5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Определить потребное количество козловых кранов для перегрузки контейнеров с железнодорожного на автомобильный транспорт при следующих исходных данных: число железнодорожных составов – 3 состава/сутки, продолжительность грузовых операций с одним железнодорожным составом – 6,8 часа/состав, продолжительность работы грузового фронта – 15 часов, продолжительность работы автотранспорта в течение суток – 18 часов. 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6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Определить долю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933E3F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18 часов/сутки, продолжительность работы автотранспорта в течение суток – 15 часов, водный транспорт работает круглосуточно. Рассмотреть равномерный и сгущенный подвод. 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7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Определить долю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933E3F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20 часов/сутки, продолжительность работы автотранспорта в течение суток – 22 часов, водный транспорт работает круглосуточно. Рассмотреть равномерный и сгущенный подвод.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8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Определить долю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933E3F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15 часов/сутки, продолжительность работы автотранспорта в течение </w:t>
      </w:r>
      <w:r w:rsidRPr="00933E3F">
        <w:rPr>
          <w:rFonts w:ascii="Times New Roman" w:eastAsia="Calibri" w:hAnsi="Times New Roman" w:cs="Times New Roman"/>
          <w:sz w:val="28"/>
          <w:szCs w:val="28"/>
        </w:rPr>
        <w:lastRenderedPageBreak/>
        <w:t>суток – 18 часов, водный транспорт работает круглосуточно. Рассмотреть равномерный и сгущенный подвод.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9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Определить долю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933E3F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20 часов/сутки, продолжительность работы автотранспорта в течение суток – 14 часов, водный транспорт работает круглосуточно. Рассмотреть равномерный и сгущенный подвод.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E3F">
        <w:rPr>
          <w:rFonts w:ascii="Times New Roman" w:eastAsia="Calibri" w:hAnsi="Times New Roman" w:cs="Times New Roman"/>
          <w:b/>
          <w:sz w:val="28"/>
          <w:szCs w:val="28"/>
        </w:rPr>
        <w:t>Задача 10</w:t>
      </w:r>
    </w:p>
    <w:p w:rsidR="00933E3F" w:rsidRPr="00933E3F" w:rsidRDefault="00933E3F" w:rsidP="00933E3F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Определить долю </w:t>
      </w:r>
      <w:proofErr w:type="gramStart"/>
      <w:r w:rsidRPr="00933E3F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933E3F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933E3F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22 часов/сутки, продолжительность работы автотранспорта в течение суток – 20 часов, водный транспорт работает круглосуточно. Рассмотреть равномерный и сгущенный подвод.</w:t>
      </w:r>
    </w:p>
    <w:p w:rsidR="00933E3F" w:rsidRPr="00933E3F" w:rsidRDefault="00933E3F" w:rsidP="00933E3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179" w:rsidRDefault="00387179"/>
    <w:sectPr w:rsidR="0038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7"/>
    <w:rsid w:val="00387179"/>
    <w:rsid w:val="00933E3F"/>
    <w:rsid w:val="00A447B9"/>
    <w:rsid w:val="00B10307"/>
    <w:rsid w:val="00E0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ECAB"/>
  <w15:chartTrackingRefBased/>
  <w15:docId w15:val="{3E188C20-9A54-4EE6-8940-0DD946C6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2022-01-13T06:55:00Z</dcterms:created>
  <dcterms:modified xsi:type="dcterms:W3CDTF">2022-01-13T07:08:00Z</dcterms:modified>
</cp:coreProperties>
</file>