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0607AF" w:rsidRPr="00FF0223">
        <w:rPr>
          <w:noProof/>
          <w:szCs w:val="28"/>
          <w:u w:val="single"/>
        </w:rPr>
        <w:t>Надежность транспортных систем</w:t>
      </w:r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5410BA">
        <w:t>ся предлагается дать ответы на 3</w:t>
      </w:r>
      <w:r>
        <w:t xml:space="preserve"> вопроса, приведенных в экзаменационном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AC2B3E" w:rsidP="00F551F7">
      <w:pPr>
        <w:spacing w:after="0" w:line="360" w:lineRule="auto"/>
        <w:ind w:left="0" w:right="0"/>
        <w:jc w:val="center"/>
      </w:pPr>
      <w:r>
        <w:t>3 семестр.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Понятие надёжности.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Надёжность в транспортных системах.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Управление качеством технических объектов</w:t>
      </w:r>
      <w:r w:rsidRPr="00533D98">
        <w:rPr>
          <w:i/>
          <w:iCs/>
        </w:rPr>
        <w:t>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Какие обобщённые свойства могут характеризовать объект.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 чем особенность свойства объекта с позиции надёжности.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Зависимые и независимые отказы.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Эксплуатационный отказ.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Понятие отказа объекта.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Понятие работоспособного состояния объекта.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Какие особенности контроля работоспособного состояния.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</w:t>
      </w:r>
      <w:r>
        <w:t>е</w:t>
      </w:r>
      <w:r w:rsidRPr="00FF0223">
        <w:t xml:space="preserve"> основной функции объекта.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Надёжность транспортной системы. Показатели, факторы её определяющие.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Охарактеризуйте взаимосвязь надежности объекта и условий эксплуатации.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 каких случаях показатели надёжности отражают особенности ремонта и изготовления.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lastRenderedPageBreak/>
        <w:t>Охарактеризуйте взаимосвязь надежности объекта с процессами проектирования и конструирования.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 каких случаях показатели надёжности могут отражать наличие ошибок при проектировании и конструировании.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Какие обобщённые свойства могут характеризовать систему.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 чем отличительные характеристики системы.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Определение зависимых и независимых отказов. Примеры в транспортных системах.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Понятие эксплуатационного отказа и разновидности в транспортных системах.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 xml:space="preserve">Организация контроля систем в эксплуатации в области </w:t>
      </w:r>
      <w:proofErr w:type="spellStart"/>
      <w:r w:rsidRPr="00FF0223">
        <w:t>ж.д</w:t>
      </w:r>
      <w:proofErr w:type="spellEnd"/>
      <w:r w:rsidRPr="00FF0223">
        <w:t>. транспорта.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Основная функция системы, порядок формулирования.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 композиции, декомпозиции, анализа, синтеза. Сущность и особенности.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Связь между функциями системы и событиями отказа.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 чем состоит и формализация и детализация. В каких случаях применяются.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Методы повышения надёжности на стадии проектирования, эксплуатации и ремонта.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 простого отрицания. В каких случаях используется.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элементов.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Обзор транспортных систем.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Методы анализа сложных систем.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Определение главная функция системы, критерии проверки правильности.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Логические схемы в дереве событий.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Элементарное и обобщенное событие в дереве отказов.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Порядок преобразования транспортной системы к её функционально-физической схеме.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Прядок установления причинно-следственных связей в событиях отказа системы.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Порядок определения границ событий.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Условный оператор в дереве событий. Особенности применения.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Графические условности при разработке дерева событий.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Дайте формулировку понятию системы и приведите примеры., элемента связи элементов в системе.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Методы анализа сложных систем. Их особенности.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Метод дерева отказов. Порядок разработки.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Функционально-физическая схема. Её назначение и порядок разработки.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Понятие основной функции технической системы и главного неблагоприятного события. Порядок формулирования и проверка на непротиворечивость здравому смыслу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Виды транспортных систем. </w:t>
      </w:r>
    </w:p>
    <w:p w:rsidR="000607AF" w:rsidRPr="00FF0223" w:rsidRDefault="000607AF" w:rsidP="000607AF">
      <w:pPr>
        <w:pStyle w:val="a3"/>
        <w:numPr>
          <w:ilvl w:val="0"/>
          <w:numId w:val="5"/>
        </w:numPr>
        <w:spacing w:line="360" w:lineRule="auto"/>
        <w:ind w:right="0"/>
      </w:pPr>
      <w:r w:rsidRPr="00FF0223">
        <w:t>Критерий двойственности при построении дерева отказов. Особенности его применения.</w:t>
      </w:r>
    </w:p>
    <w:p w:rsidR="007F066B" w:rsidRDefault="007F066B" w:rsidP="007F066B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7F066B" w:rsidRDefault="007F066B" w:rsidP="007F066B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7F066B" w:rsidRDefault="007F066B" w:rsidP="007F066B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>
        <w:rPr>
          <w:noProof/>
          <w:szCs w:val="28"/>
          <w:u w:val="single"/>
        </w:rPr>
        <w:t>Надежность транспортных систем</w:t>
      </w:r>
      <w:r>
        <w:rPr>
          <w:b/>
        </w:rPr>
        <w:t>»</w:t>
      </w:r>
    </w:p>
    <w:p w:rsidR="007F066B" w:rsidRDefault="007F066B" w:rsidP="007F066B">
      <w:pPr>
        <w:spacing w:after="0" w:line="360" w:lineRule="auto"/>
        <w:ind w:left="0" w:right="0" w:firstLine="709"/>
        <w:rPr>
          <w:b/>
          <w:bCs/>
        </w:rPr>
      </w:pPr>
    </w:p>
    <w:p w:rsidR="007F066B" w:rsidRDefault="007F066B" w:rsidP="007F066B">
      <w:pPr>
        <w:spacing w:after="0" w:line="360" w:lineRule="auto"/>
        <w:ind w:left="0" w:right="0" w:firstLine="709"/>
      </w:pPr>
      <w:r>
        <w:t xml:space="preserve">При проведении промежуточной аттестации обучающемуся предлагается дать ответы в форме устного собеседования на несколько вопросов из нижеприведенного списка. </w:t>
      </w:r>
    </w:p>
    <w:p w:rsidR="007F066B" w:rsidRDefault="007F066B" w:rsidP="007F066B">
      <w:pPr>
        <w:spacing w:after="0" w:line="360" w:lineRule="auto"/>
        <w:ind w:left="0" w:right="0" w:firstLine="0"/>
        <w:jc w:val="center"/>
      </w:pPr>
      <w:r>
        <w:t xml:space="preserve">4 семестр. 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Критерий непротиворечивости при построении дерева отказов. Особенности его применения.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Порядок определения границ главного неблагоприятного события (отказа) системы.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Матричная индексация событий дерева отказов.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Методы анализа и синтеза.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Ситуационное моделирование в задачах надежности транспортных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Имитационное моделирование. Сущность, использование в задачах надежности транспортных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Логические схемы в дереве событий.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Повышение качества транспортных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Экспертное моделирование.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Принципы процессного моделирования.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Оценка дерева отказов и пути повышения надёжности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Методы индукции и дедукции в дереве отказов.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 анализа. Особенности. Применение для построения дерева отказов.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 синтеза. Особенности. Применение для построения дерева отказов.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Методы индукции и дедукции. Определение, особенности применения для оценки надежности сложных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Особенности эксплуатационной и технологической надежности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Ситуационное моделирование. Назначение, применение в задачах надёжности транспортных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Функциональное моделирование. Назначение. Особенность применения в задачах надёжности транспортных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Основные принципы повышения надёжности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Критерий непротиворечивости при построении дерева отказов. Особенности его применения.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Порядок определения границ главного неблагоприятного события (отказа) системы.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Назовите процессы в транспортных системах.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Актуальные задачи транспортных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Группы показателей надёжности.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Что такое резервирование.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Что такое условное событие.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Приведите примеры повышения надёжности транспортных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Приведите примеры повышения надежности на стадии проектирования.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Вопросы анализа дерева отказов.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Что такое качественная оценка надежности системы.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Каким образом контролируется показатель наработки на отказ.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Существующие процессы в транспортных системах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Составляющие надёжности транспортных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Группы показателей надёжности. Их особенности.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Метод резервирование. Назначение. Пример использования.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Виды событий в дереве отказов.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Факторы повышения надежности систем.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Пути повышения надежности на стадии проектирования.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Качественный анализ дерева отказов. Принципы и назначение.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Структурная и функционально-физическая схема объекта. Особенности и назначение.</w:t>
      </w:r>
    </w:p>
    <w:p w:rsidR="007F066B" w:rsidRDefault="007F066B" w:rsidP="007F066B">
      <w:pPr>
        <w:pStyle w:val="a3"/>
        <w:numPr>
          <w:ilvl w:val="0"/>
          <w:numId w:val="6"/>
        </w:numPr>
        <w:spacing w:line="360" w:lineRule="auto"/>
        <w:ind w:right="0"/>
      </w:pPr>
      <w:r>
        <w:t>Влияние производственно-технологических процессов на показатели надежности системы.</w:t>
      </w:r>
    </w:p>
    <w:p w:rsidR="00D77BE8" w:rsidRDefault="00D77BE8" w:rsidP="008D069F">
      <w:pPr>
        <w:spacing w:after="0" w:line="360" w:lineRule="auto"/>
        <w:ind w:left="425" w:right="0" w:firstLine="0"/>
      </w:pPr>
      <w:bookmarkStart w:id="0" w:name="_GoBack"/>
      <w:bookmarkEnd w:id="0"/>
    </w:p>
    <w:sectPr w:rsidR="00D77BE8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2C7" w:rsidRDefault="000A02C7">
      <w:pPr>
        <w:spacing w:after="0" w:line="240" w:lineRule="auto"/>
      </w:pPr>
      <w:r>
        <w:separator/>
      </w:r>
    </w:p>
  </w:endnote>
  <w:endnote w:type="continuationSeparator" w:id="0">
    <w:p w:rsidR="000A02C7" w:rsidRDefault="000A0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066B" w:rsidRPr="007F066B">
      <w:rPr>
        <w:rFonts w:ascii="Calibri" w:eastAsia="Calibri" w:hAnsi="Calibri" w:cs="Calibri"/>
        <w:noProof/>
        <w:sz w:val="22"/>
      </w:rPr>
      <w:t>5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2C7" w:rsidRDefault="000A02C7">
      <w:pPr>
        <w:spacing w:after="0" w:line="240" w:lineRule="auto"/>
      </w:pPr>
      <w:r>
        <w:separator/>
      </w:r>
    </w:p>
  </w:footnote>
  <w:footnote w:type="continuationSeparator" w:id="0">
    <w:p w:rsidR="000A02C7" w:rsidRDefault="000A0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F26E5B"/>
    <w:multiLevelType w:val="hybridMultilevel"/>
    <w:tmpl w:val="4058D9A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>
    <w:nsid w:val="6D650E2C"/>
    <w:multiLevelType w:val="hybridMultilevel"/>
    <w:tmpl w:val="A9B4E7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607AF"/>
    <w:rsid w:val="000A02C7"/>
    <w:rsid w:val="0021233D"/>
    <w:rsid w:val="002412C9"/>
    <w:rsid w:val="002812D4"/>
    <w:rsid w:val="00454C3B"/>
    <w:rsid w:val="005410BA"/>
    <w:rsid w:val="00735E37"/>
    <w:rsid w:val="00766BF3"/>
    <w:rsid w:val="007839E6"/>
    <w:rsid w:val="007F066B"/>
    <w:rsid w:val="008D069F"/>
    <w:rsid w:val="00A04EE9"/>
    <w:rsid w:val="00AC2B3E"/>
    <w:rsid w:val="00C4306D"/>
    <w:rsid w:val="00C841AA"/>
    <w:rsid w:val="00D77BE8"/>
    <w:rsid w:val="00D84FAE"/>
    <w:rsid w:val="00DF3D23"/>
    <w:rsid w:val="00E86881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FA667-B64B-4487-B34A-507BD5B5E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5</cp:revision>
  <dcterms:created xsi:type="dcterms:W3CDTF">2022-12-14T08:06:00Z</dcterms:created>
  <dcterms:modified xsi:type="dcterms:W3CDTF">2024-12-12T11:09:00Z</dcterms:modified>
</cp:coreProperties>
</file>