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B54D49">
      <w:pPr>
        <w:pStyle w:val="1"/>
        <w:spacing w:line="360" w:lineRule="auto"/>
        <w:ind w:left="0"/>
        <w:jc w:val="left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73FB914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3D4AF8" w:rsidRPr="003D4AF8">
        <w:rPr>
          <w:b/>
        </w:rPr>
        <w:t>Автоматизация испытаний и контроля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  <w:bookmarkStart w:id="0" w:name="_GoBack"/>
      <w:bookmarkEnd w:id="0"/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71B2EC50" w14:textId="77777777" w:rsidR="003D4AF8" w:rsidRDefault="003D4AF8" w:rsidP="003D4AF8">
      <w:pPr>
        <w:spacing w:after="0" w:line="360" w:lineRule="auto"/>
        <w:ind w:right="0"/>
        <w:jc w:val="left"/>
      </w:pPr>
      <w:r>
        <w:t>1.Виды калибровки первичных преобразователей.</w:t>
      </w:r>
    </w:p>
    <w:p w14:paraId="78209B4A" w14:textId="77777777" w:rsidR="003D4AF8" w:rsidRDefault="003D4AF8" w:rsidP="003D4AF8">
      <w:pPr>
        <w:spacing w:after="0" w:line="360" w:lineRule="auto"/>
        <w:ind w:right="0"/>
        <w:jc w:val="left"/>
      </w:pPr>
      <w:r>
        <w:t>2.Типы вибродинамических возбудителей колебаний и методы их применения для целей диагностики.</w:t>
      </w:r>
    </w:p>
    <w:p w14:paraId="15F26B2F" w14:textId="77777777" w:rsidR="003D4AF8" w:rsidRDefault="003D4AF8" w:rsidP="003D4AF8">
      <w:pPr>
        <w:spacing w:after="0" w:line="360" w:lineRule="auto"/>
        <w:ind w:right="0"/>
        <w:jc w:val="left"/>
      </w:pPr>
      <w:r>
        <w:t>3.Автоматизированные системы контроля и диагностики.</w:t>
      </w:r>
    </w:p>
    <w:p w14:paraId="1006A2F3" w14:textId="77777777" w:rsidR="003D4AF8" w:rsidRDefault="003D4AF8" w:rsidP="003D4AF8">
      <w:pPr>
        <w:spacing w:after="0" w:line="360" w:lineRule="auto"/>
        <w:ind w:right="0"/>
        <w:jc w:val="left"/>
      </w:pPr>
      <w:r>
        <w:t>4.Тензометрические преобразователи: типы и способы применения.</w:t>
      </w:r>
    </w:p>
    <w:p w14:paraId="69A5F295" w14:textId="773B8206" w:rsidR="003D4AF8" w:rsidRDefault="003D4AF8" w:rsidP="003D4AF8">
      <w:pPr>
        <w:spacing w:after="0" w:line="360" w:lineRule="auto"/>
        <w:ind w:right="0"/>
        <w:jc w:val="left"/>
      </w:pPr>
      <w:r>
        <w:t>5.Конструктивные особенности акселерометр</w:t>
      </w:r>
      <w:r w:rsidR="00E36A70">
        <w:t>ов. Способы применения при полевых ис</w:t>
      </w:r>
      <w:r>
        <w:t>пытаниях подвижного состава.</w:t>
      </w:r>
    </w:p>
    <w:p w14:paraId="1E5821B6" w14:textId="77777777" w:rsidR="003D4AF8" w:rsidRDefault="003D4AF8" w:rsidP="003D4AF8">
      <w:pPr>
        <w:spacing w:after="0" w:line="360" w:lineRule="auto"/>
        <w:ind w:right="0"/>
        <w:jc w:val="left"/>
      </w:pPr>
      <w:r>
        <w:t>6.Автоматизация контроля качества колёсных пар в движении подвижного состава.</w:t>
      </w:r>
    </w:p>
    <w:p w14:paraId="361205F4" w14:textId="77777777" w:rsidR="003D4AF8" w:rsidRDefault="003D4AF8" w:rsidP="003D4AF8">
      <w:pPr>
        <w:spacing w:after="0" w:line="360" w:lineRule="auto"/>
        <w:ind w:right="0"/>
        <w:jc w:val="left"/>
      </w:pPr>
      <w:r>
        <w:t>7.Системы и методы автоматической диагностики технических объектов.</w:t>
      </w:r>
    </w:p>
    <w:p w14:paraId="6C7B3C60" w14:textId="77777777" w:rsidR="003D4AF8" w:rsidRDefault="003D4AF8" w:rsidP="003D4AF8">
      <w:pPr>
        <w:spacing w:after="0" w:line="360" w:lineRule="auto"/>
        <w:ind w:right="0"/>
        <w:jc w:val="left"/>
      </w:pPr>
      <w:r>
        <w:t>8.Виды неразрушающего контроля элементов подвижного состава.</w:t>
      </w:r>
    </w:p>
    <w:p w14:paraId="4EC82DCE" w14:textId="09D40338" w:rsidR="003D4AF8" w:rsidRDefault="003D4AF8" w:rsidP="003D4AF8">
      <w:pPr>
        <w:spacing w:after="0" w:line="360" w:lineRule="auto"/>
        <w:ind w:right="0"/>
        <w:jc w:val="left"/>
      </w:pPr>
      <w:r>
        <w:t>9.Обоснование выбора средств автоматической диагн</w:t>
      </w:r>
      <w:r w:rsidR="00E36A70">
        <w:t>остики колёсных пар ж.-д. транс</w:t>
      </w:r>
      <w:r>
        <w:t xml:space="preserve">порта. </w:t>
      </w:r>
    </w:p>
    <w:p w14:paraId="70920649" w14:textId="0B9FBA7A" w:rsidR="003D4AF8" w:rsidRDefault="003D4AF8" w:rsidP="003D4AF8">
      <w:pPr>
        <w:spacing w:after="0" w:line="360" w:lineRule="auto"/>
        <w:ind w:right="0"/>
        <w:jc w:val="left"/>
      </w:pPr>
      <w:r>
        <w:t>10.Организация контроля диагностики с автоматическо</w:t>
      </w:r>
      <w:r w:rsidR="00E36A70">
        <w:t>й регистрацией результатов в ло</w:t>
      </w:r>
      <w:r>
        <w:t>кальной сети для составления отчёта.</w:t>
      </w:r>
    </w:p>
    <w:p w14:paraId="14F069C8" w14:textId="2D07FF2E" w:rsidR="00085992" w:rsidRDefault="003D4AF8" w:rsidP="003D4AF8">
      <w:pPr>
        <w:spacing w:after="0" w:line="360" w:lineRule="auto"/>
        <w:ind w:right="0"/>
        <w:jc w:val="left"/>
      </w:pPr>
      <w:r>
        <w:t>11.Автоматизированные методы ресурсных испытаний элементов подвижного состава.</w:t>
      </w:r>
    </w:p>
    <w:sectPr w:rsidR="0008599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7C72C" w14:textId="77777777" w:rsidR="00A8650E" w:rsidRDefault="00A8650E">
      <w:pPr>
        <w:spacing w:after="0" w:line="240" w:lineRule="auto"/>
      </w:pPr>
      <w:r>
        <w:separator/>
      </w:r>
    </w:p>
  </w:endnote>
  <w:endnote w:type="continuationSeparator" w:id="0">
    <w:p w14:paraId="16731DB1" w14:textId="77777777" w:rsidR="00A8650E" w:rsidRDefault="00A8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4AF8" w:rsidRPr="003D4AF8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E5F16" w14:textId="77777777" w:rsidR="00A8650E" w:rsidRDefault="00A8650E">
      <w:pPr>
        <w:spacing w:after="0" w:line="240" w:lineRule="auto"/>
      </w:pPr>
      <w:r>
        <w:separator/>
      </w:r>
    </w:p>
  </w:footnote>
  <w:footnote w:type="continuationSeparator" w:id="0">
    <w:p w14:paraId="42EEB359" w14:textId="77777777" w:rsidR="00A8650E" w:rsidRDefault="00A8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59D45B91"/>
    <w:multiLevelType w:val="hybridMultilevel"/>
    <w:tmpl w:val="3E20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703AC"/>
    <w:rsid w:val="001923F6"/>
    <w:rsid w:val="002275C3"/>
    <w:rsid w:val="002A1493"/>
    <w:rsid w:val="00361C9C"/>
    <w:rsid w:val="003D4AF8"/>
    <w:rsid w:val="004502F9"/>
    <w:rsid w:val="004A64F5"/>
    <w:rsid w:val="005359A4"/>
    <w:rsid w:val="00562ED6"/>
    <w:rsid w:val="00565CAC"/>
    <w:rsid w:val="005B19B1"/>
    <w:rsid w:val="005C3657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4054F"/>
    <w:rsid w:val="00956DAD"/>
    <w:rsid w:val="00982CD8"/>
    <w:rsid w:val="009962D2"/>
    <w:rsid w:val="00A04EE9"/>
    <w:rsid w:val="00A8650E"/>
    <w:rsid w:val="00B54D49"/>
    <w:rsid w:val="00B667A3"/>
    <w:rsid w:val="00BE6184"/>
    <w:rsid w:val="00C7292C"/>
    <w:rsid w:val="00D23F38"/>
    <w:rsid w:val="00D41FA8"/>
    <w:rsid w:val="00E36A70"/>
    <w:rsid w:val="00E65A82"/>
    <w:rsid w:val="00E81CEA"/>
    <w:rsid w:val="00F34682"/>
    <w:rsid w:val="00F47044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3E08-9FE5-4CAB-91A9-6F6C0A7D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8</cp:revision>
  <dcterms:created xsi:type="dcterms:W3CDTF">2022-04-29T13:00:00Z</dcterms:created>
  <dcterms:modified xsi:type="dcterms:W3CDTF">2024-04-17T09:19:00Z</dcterms:modified>
</cp:coreProperties>
</file>