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45" w:rsidRDefault="00BF50A2">
      <w:pPr>
        <w:pStyle w:val="11"/>
        <w:spacing w:before="78" w:line="276" w:lineRule="auto"/>
        <w:ind w:right="272"/>
      </w:pPr>
      <w:r>
        <w:t>Примерные оценочные материалы, применяемые при проведении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 дисциплине</w:t>
      </w:r>
      <w:r>
        <w:rPr>
          <w:spacing w:val="-1"/>
        </w:rPr>
        <w:t xml:space="preserve"> </w:t>
      </w:r>
      <w:r>
        <w:t>(модулю)</w:t>
      </w:r>
    </w:p>
    <w:p w:rsidR="00A12245" w:rsidRDefault="00A12245">
      <w:pPr>
        <w:pStyle w:val="a3"/>
        <w:spacing w:line="240" w:lineRule="auto"/>
        <w:ind w:left="0" w:firstLine="0"/>
        <w:rPr>
          <w:b/>
          <w:sz w:val="30"/>
        </w:rPr>
      </w:pPr>
    </w:p>
    <w:p w:rsidR="00A12245" w:rsidRDefault="00A12245">
      <w:pPr>
        <w:pStyle w:val="a3"/>
        <w:spacing w:before="4" w:line="240" w:lineRule="auto"/>
        <w:ind w:left="0" w:firstLine="0"/>
        <w:rPr>
          <w:b/>
          <w:sz w:val="34"/>
        </w:rPr>
      </w:pPr>
    </w:p>
    <w:p w:rsidR="00557FC9" w:rsidRPr="004A6FEA" w:rsidRDefault="00BF50A2" w:rsidP="00557FC9">
      <w:pPr>
        <w:spacing w:line="276" w:lineRule="auto"/>
        <w:ind w:left="2268" w:right="1346" w:hanging="850"/>
        <w:jc w:val="center"/>
        <w:rPr>
          <w:b/>
          <w:sz w:val="28"/>
        </w:rPr>
      </w:pPr>
      <w:r w:rsidRPr="004A6FEA">
        <w:rPr>
          <w:b/>
          <w:sz w:val="28"/>
        </w:rPr>
        <w:t>«Анализ бизнеса</w:t>
      </w:r>
      <w:r w:rsidR="00557FC9" w:rsidRPr="004A6FEA">
        <w:rPr>
          <w:b/>
          <w:sz w:val="28"/>
        </w:rPr>
        <w:t xml:space="preserve"> транспортных корпораций</w:t>
      </w:r>
      <w:r w:rsidRPr="004A6FEA">
        <w:rPr>
          <w:b/>
          <w:sz w:val="28"/>
        </w:rPr>
        <w:t>»</w:t>
      </w:r>
      <w:r w:rsidRPr="004A6FEA">
        <w:rPr>
          <w:b/>
          <w:spacing w:val="-67"/>
          <w:sz w:val="28"/>
        </w:rPr>
        <w:t xml:space="preserve"> </w:t>
      </w:r>
      <w:r w:rsidR="00557FC9" w:rsidRPr="004A6FEA">
        <w:rPr>
          <w:b/>
          <w:sz w:val="28"/>
        </w:rPr>
        <w:t xml:space="preserve"> </w:t>
      </w:r>
    </w:p>
    <w:p w:rsidR="00A12245" w:rsidRPr="004A6FEA" w:rsidRDefault="00A12245">
      <w:pPr>
        <w:pStyle w:val="a3"/>
        <w:spacing w:before="1" w:line="240" w:lineRule="auto"/>
        <w:ind w:left="0" w:firstLine="0"/>
        <w:rPr>
          <w:b/>
          <w:sz w:val="32"/>
        </w:rPr>
      </w:pPr>
    </w:p>
    <w:p w:rsidR="00E95694" w:rsidRPr="001620C7" w:rsidRDefault="00E95694" w:rsidP="001620C7">
      <w:pPr>
        <w:spacing w:before="48" w:line="276" w:lineRule="auto"/>
        <w:ind w:left="100" w:right="109" w:firstLine="620"/>
        <w:jc w:val="center"/>
        <w:rPr>
          <w:sz w:val="28"/>
        </w:rPr>
      </w:pPr>
      <w:r w:rsidRPr="001620C7">
        <w:rPr>
          <w:sz w:val="28"/>
        </w:rPr>
        <w:t>При проведении промежуточной аттестации обучающемуся предлагается дать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ответы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на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2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вопроса,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приведенных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в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экзаменационном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билете,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из</w:t>
      </w:r>
      <w:r w:rsidRPr="001620C7">
        <w:rPr>
          <w:spacing w:val="1"/>
          <w:sz w:val="28"/>
        </w:rPr>
        <w:t xml:space="preserve"> </w:t>
      </w:r>
      <w:r w:rsidRPr="001620C7">
        <w:rPr>
          <w:sz w:val="28"/>
        </w:rPr>
        <w:t>нижеприведенного</w:t>
      </w:r>
      <w:r w:rsidRPr="001620C7">
        <w:rPr>
          <w:spacing w:val="-2"/>
          <w:sz w:val="28"/>
        </w:rPr>
        <w:t xml:space="preserve"> </w:t>
      </w:r>
      <w:r w:rsidRPr="001620C7">
        <w:rPr>
          <w:sz w:val="28"/>
        </w:rPr>
        <w:t>списка.</w:t>
      </w:r>
    </w:p>
    <w:p w:rsidR="00A12245" w:rsidRPr="001620C7" w:rsidRDefault="00A12245" w:rsidP="001620C7">
      <w:pPr>
        <w:pStyle w:val="a3"/>
        <w:spacing w:before="2" w:line="240" w:lineRule="auto"/>
        <w:ind w:left="0" w:firstLine="0"/>
        <w:jc w:val="center"/>
        <w:rPr>
          <w:sz w:val="32"/>
        </w:rPr>
      </w:pPr>
    </w:p>
    <w:p w:rsidR="00A12245" w:rsidRPr="001620C7" w:rsidRDefault="00BF50A2">
      <w:pPr>
        <w:ind w:left="3332"/>
        <w:rPr>
          <w:sz w:val="28"/>
        </w:rPr>
      </w:pPr>
      <w:r w:rsidRPr="001620C7">
        <w:rPr>
          <w:sz w:val="28"/>
        </w:rPr>
        <w:t>Примерный</w:t>
      </w:r>
      <w:r w:rsidRPr="001620C7">
        <w:rPr>
          <w:spacing w:val="-4"/>
          <w:sz w:val="28"/>
        </w:rPr>
        <w:t xml:space="preserve"> </w:t>
      </w:r>
      <w:r w:rsidRPr="001620C7">
        <w:rPr>
          <w:sz w:val="28"/>
        </w:rPr>
        <w:t>перечень вопросов</w:t>
      </w:r>
    </w:p>
    <w:p w:rsidR="00A12245" w:rsidRPr="001620C7" w:rsidRDefault="00A12245">
      <w:pPr>
        <w:pStyle w:val="a3"/>
        <w:spacing w:before="7" w:line="240" w:lineRule="auto"/>
        <w:ind w:left="0" w:firstLine="0"/>
        <w:rPr>
          <w:sz w:val="36"/>
        </w:rPr>
      </w:pPr>
    </w:p>
    <w:p w:rsidR="002B2D35" w:rsidRPr="001620C7" w:rsidRDefault="002B2D35" w:rsidP="002B2D35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Особенности анализа бизнеса транспортных компаний.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Виды инвестиций</w:t>
      </w:r>
      <w:r w:rsidR="00EE20BA" w:rsidRPr="001620C7">
        <w:rPr>
          <w:sz w:val="28"/>
          <w:szCs w:val="28"/>
        </w:rPr>
        <w:t xml:space="preserve"> в транспортных компаниях</w:t>
      </w:r>
      <w:r w:rsidRPr="001620C7">
        <w:rPr>
          <w:sz w:val="28"/>
          <w:szCs w:val="28"/>
        </w:rPr>
        <w:t>. Классификация инвест.решений.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Инвест.анализ. Цель, принципы, классификация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Жизненный цикл инвестиционного проекта</w:t>
      </w:r>
      <w:r w:rsidR="00EE20BA" w:rsidRPr="001620C7">
        <w:rPr>
          <w:sz w:val="28"/>
          <w:szCs w:val="28"/>
        </w:rPr>
        <w:t xml:space="preserve"> на транспорте</w:t>
      </w:r>
      <w:r w:rsidRPr="001620C7">
        <w:rPr>
          <w:sz w:val="28"/>
          <w:szCs w:val="28"/>
        </w:rPr>
        <w:t xml:space="preserve">. Бизнес-план. 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rPr>
          <w:sz w:val="28"/>
          <w:szCs w:val="28"/>
          <w:lang w:eastAsia="ru-RU"/>
        </w:rPr>
      </w:pPr>
      <w:r w:rsidRPr="001620C7">
        <w:rPr>
          <w:sz w:val="28"/>
          <w:szCs w:val="28"/>
          <w:lang w:eastAsia="ru-RU"/>
        </w:rPr>
        <w:t xml:space="preserve">Оценка денежного потока по периодам жизненного цикла инвестиционного проекта. 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Концепция альтернативных издержек в инвестиционной деятельности.</w:t>
      </w:r>
    </w:p>
    <w:p w:rsidR="002B2D35" w:rsidRPr="001620C7" w:rsidRDefault="002B2D35" w:rsidP="002B2D35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 xml:space="preserve">Формулы наращения денежного потока простыми  и сложными процентами. Правило 72х. </w:t>
      </w:r>
    </w:p>
    <w:p w:rsidR="007B24DB" w:rsidRPr="001620C7" w:rsidRDefault="002B2D35" w:rsidP="002B2D35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iCs/>
          <w:sz w:val="28"/>
          <w:szCs w:val="28"/>
        </w:rPr>
        <w:t>Методы дисконтирования денежных потоков</w:t>
      </w:r>
      <w:r w:rsidR="007B24DB" w:rsidRPr="001620C7">
        <w:rPr>
          <w:iCs/>
          <w:sz w:val="28"/>
          <w:szCs w:val="28"/>
        </w:rPr>
        <w:t>.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rPr>
          <w:szCs w:val="24"/>
          <w:lang w:eastAsia="ru-RU"/>
        </w:rPr>
      </w:pPr>
      <w:r w:rsidRPr="001620C7">
        <w:rPr>
          <w:sz w:val="28"/>
          <w:szCs w:val="28"/>
          <w:lang w:eastAsia="ru-RU"/>
        </w:rPr>
        <w:t>Аннуитет, будущая и текущая стоимость аннуитета</w:t>
      </w:r>
      <w:r w:rsidRPr="001620C7">
        <w:rPr>
          <w:szCs w:val="24"/>
          <w:lang w:eastAsia="ru-RU"/>
        </w:rPr>
        <w:t>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Операционный и терминальный денежные потоки в инвестиционной де</w:t>
      </w:r>
      <w:r w:rsidR="007B24DB" w:rsidRPr="001620C7">
        <w:rPr>
          <w:sz w:val="28"/>
          <w:szCs w:val="28"/>
        </w:rPr>
        <w:t>я</w:t>
      </w:r>
      <w:r w:rsidRPr="001620C7">
        <w:rPr>
          <w:sz w:val="28"/>
          <w:szCs w:val="28"/>
        </w:rPr>
        <w:t>тельности.</w:t>
      </w:r>
      <w:r w:rsidRPr="001620C7">
        <w:rPr>
          <w:rFonts w:eastAsia="+mj-ea"/>
          <w:b/>
          <w:bCs/>
          <w:kern w:val="24"/>
          <w:sz w:val="28"/>
          <w:szCs w:val="28"/>
        </w:rPr>
        <w:t xml:space="preserve"> </w:t>
      </w:r>
      <w:r w:rsidRPr="001620C7">
        <w:rPr>
          <w:bCs/>
          <w:sz w:val="28"/>
          <w:szCs w:val="28"/>
        </w:rPr>
        <w:t>Правила расчета операционных (текущих) затрат инвестиционного проекта.</w:t>
      </w:r>
    </w:p>
    <w:p w:rsidR="00A17CA4" w:rsidRPr="001620C7" w:rsidRDefault="007B24DB" w:rsidP="00A17CA4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 xml:space="preserve"> </w:t>
      </w:r>
      <w:r w:rsidR="00A17CA4" w:rsidRPr="001620C7">
        <w:rPr>
          <w:sz w:val="28"/>
          <w:szCs w:val="28"/>
        </w:rPr>
        <w:t>Ежегодный</w:t>
      </w:r>
      <w:r w:rsidR="00A17CA4" w:rsidRPr="001620C7">
        <w:rPr>
          <w:spacing w:val="-8"/>
          <w:sz w:val="28"/>
          <w:szCs w:val="28"/>
        </w:rPr>
        <w:t xml:space="preserve"> </w:t>
      </w:r>
      <w:r w:rsidR="00A17CA4" w:rsidRPr="001620C7">
        <w:rPr>
          <w:sz w:val="28"/>
          <w:szCs w:val="28"/>
        </w:rPr>
        <w:t>налоговый</w:t>
      </w:r>
      <w:r w:rsidR="00A17CA4" w:rsidRPr="001620C7">
        <w:rPr>
          <w:spacing w:val="-5"/>
          <w:sz w:val="28"/>
          <w:szCs w:val="28"/>
        </w:rPr>
        <w:t xml:space="preserve"> </w:t>
      </w:r>
      <w:r w:rsidR="00A17CA4" w:rsidRPr="001620C7">
        <w:rPr>
          <w:sz w:val="28"/>
          <w:szCs w:val="28"/>
        </w:rPr>
        <w:t>щит</w:t>
      </w:r>
      <w:r w:rsidR="00A17CA4" w:rsidRPr="001620C7">
        <w:rPr>
          <w:spacing w:val="-8"/>
          <w:sz w:val="28"/>
          <w:szCs w:val="28"/>
        </w:rPr>
        <w:t xml:space="preserve"> </w:t>
      </w:r>
      <w:r w:rsidR="00A17CA4" w:rsidRPr="001620C7">
        <w:rPr>
          <w:sz w:val="28"/>
          <w:szCs w:val="28"/>
        </w:rPr>
        <w:t>от</w:t>
      </w:r>
      <w:r w:rsidR="00A17CA4" w:rsidRPr="001620C7">
        <w:rPr>
          <w:spacing w:val="-5"/>
          <w:sz w:val="28"/>
          <w:szCs w:val="28"/>
        </w:rPr>
        <w:t xml:space="preserve"> </w:t>
      </w:r>
      <w:r w:rsidR="00A17CA4" w:rsidRPr="001620C7">
        <w:rPr>
          <w:sz w:val="28"/>
          <w:szCs w:val="28"/>
        </w:rPr>
        <w:t>реализации</w:t>
      </w:r>
      <w:r w:rsidR="00A17CA4" w:rsidRPr="001620C7">
        <w:rPr>
          <w:spacing w:val="-4"/>
          <w:sz w:val="28"/>
          <w:szCs w:val="28"/>
        </w:rPr>
        <w:t xml:space="preserve"> инвестиционного </w:t>
      </w:r>
      <w:r w:rsidR="00A17CA4" w:rsidRPr="001620C7">
        <w:rPr>
          <w:spacing w:val="-2"/>
          <w:sz w:val="28"/>
          <w:szCs w:val="28"/>
        </w:rPr>
        <w:t>проекта.</w:t>
      </w:r>
    </w:p>
    <w:p w:rsidR="00A17CA4" w:rsidRPr="001620C7" w:rsidRDefault="007B24DB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 xml:space="preserve"> </w:t>
      </w:r>
      <w:r w:rsidR="00A17CA4" w:rsidRPr="001620C7">
        <w:rPr>
          <w:sz w:val="28"/>
          <w:szCs w:val="28"/>
        </w:rPr>
        <w:t>Свободный денежный поток и чистый денежный поток при реализации инвестиционного проекта. Формулы расчета.</w:t>
      </w:r>
    </w:p>
    <w:p w:rsidR="007B24DB" w:rsidRPr="001620C7" w:rsidRDefault="007B24DB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bCs/>
          <w:sz w:val="28"/>
          <w:szCs w:val="28"/>
        </w:rPr>
      </w:pPr>
      <w:r w:rsidRPr="001620C7">
        <w:rPr>
          <w:bCs/>
          <w:sz w:val="28"/>
          <w:szCs w:val="28"/>
        </w:rPr>
        <w:t xml:space="preserve"> </w:t>
      </w:r>
      <w:r w:rsidR="00A17CA4" w:rsidRPr="001620C7">
        <w:rPr>
          <w:bCs/>
          <w:sz w:val="28"/>
          <w:szCs w:val="28"/>
        </w:rPr>
        <w:t>Показатели эффективности долгосрочных инвест</w:t>
      </w:r>
      <w:r w:rsidRPr="001620C7">
        <w:rPr>
          <w:bCs/>
          <w:sz w:val="28"/>
          <w:szCs w:val="28"/>
        </w:rPr>
        <w:t>иций. Рентабельность инвестиций.</w:t>
      </w:r>
    </w:p>
    <w:p w:rsidR="007B24DB" w:rsidRPr="001620C7" w:rsidRDefault="007B24DB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bCs/>
          <w:sz w:val="28"/>
          <w:szCs w:val="28"/>
        </w:rPr>
      </w:pPr>
      <w:r w:rsidRPr="001620C7">
        <w:rPr>
          <w:bCs/>
          <w:sz w:val="28"/>
          <w:szCs w:val="28"/>
        </w:rPr>
        <w:t xml:space="preserve"> С</w:t>
      </w:r>
      <w:r w:rsidR="00A17CA4" w:rsidRPr="001620C7">
        <w:rPr>
          <w:bCs/>
          <w:sz w:val="28"/>
          <w:szCs w:val="28"/>
        </w:rPr>
        <w:t xml:space="preserve">рок окупаемости инвестиций. </w:t>
      </w:r>
    </w:p>
    <w:p w:rsidR="00A17CA4" w:rsidRPr="001620C7" w:rsidRDefault="007B24DB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bCs/>
          <w:sz w:val="28"/>
          <w:szCs w:val="28"/>
        </w:rPr>
      </w:pPr>
      <w:r w:rsidRPr="001620C7">
        <w:rPr>
          <w:bCs/>
          <w:sz w:val="28"/>
          <w:szCs w:val="28"/>
        </w:rPr>
        <w:t xml:space="preserve"> </w:t>
      </w:r>
      <w:r w:rsidR="00A17CA4" w:rsidRPr="001620C7">
        <w:rPr>
          <w:bCs/>
          <w:sz w:val="28"/>
          <w:szCs w:val="28"/>
        </w:rPr>
        <w:t>Расчет минимума приведенных затрат.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rPr>
          <w:sz w:val="28"/>
          <w:szCs w:val="28"/>
          <w:lang w:eastAsia="ru-RU"/>
        </w:rPr>
      </w:pPr>
      <w:r w:rsidRPr="001620C7">
        <w:rPr>
          <w:rFonts w:eastAsia="+mn-ea"/>
          <w:sz w:val="28"/>
          <w:szCs w:val="28"/>
          <w:lang w:eastAsia="ru-RU"/>
        </w:rPr>
        <w:t xml:space="preserve"> Предельная стоимость капитала и ее использование в инвестиционном  анализе.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rPr>
          <w:sz w:val="28"/>
          <w:szCs w:val="28"/>
          <w:lang w:eastAsia="ru-RU"/>
        </w:rPr>
      </w:pPr>
      <w:r w:rsidRPr="001620C7">
        <w:rPr>
          <w:sz w:val="28"/>
          <w:szCs w:val="28"/>
          <w:lang w:eastAsia="ru-RU"/>
        </w:rPr>
        <w:t xml:space="preserve"> Формула Фишера.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rPr>
          <w:sz w:val="28"/>
          <w:szCs w:val="28"/>
          <w:lang w:eastAsia="ru-RU"/>
        </w:rPr>
      </w:pPr>
      <w:r w:rsidRPr="001620C7">
        <w:rPr>
          <w:sz w:val="28"/>
          <w:szCs w:val="28"/>
          <w:lang w:eastAsia="ru-RU"/>
        </w:rPr>
        <w:t xml:space="preserve"> Формула эффективной годовой процентной ставки.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bCs/>
          <w:sz w:val="28"/>
          <w:szCs w:val="28"/>
        </w:rPr>
        <w:t>Анализ и оценка риска в долгосрочном инвестировании на транспорте.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rPr>
          <w:sz w:val="28"/>
          <w:szCs w:val="28"/>
          <w:lang w:eastAsia="ru-RU"/>
        </w:rPr>
      </w:pPr>
      <w:r w:rsidRPr="001620C7">
        <w:rPr>
          <w:sz w:val="28"/>
          <w:szCs w:val="28"/>
          <w:lang w:eastAsia="ru-RU"/>
        </w:rPr>
        <w:t xml:space="preserve"> Основные подходы и способы управленческого воздействия на уровень инвестиционного риска.</w:t>
      </w:r>
    </w:p>
    <w:p w:rsidR="007B24DB" w:rsidRPr="001620C7" w:rsidRDefault="007B24DB" w:rsidP="007B24DB">
      <w:pPr>
        <w:widowControl/>
        <w:autoSpaceDE/>
        <w:autoSpaceDN/>
        <w:spacing w:line="276" w:lineRule="auto"/>
        <w:ind w:left="786"/>
        <w:rPr>
          <w:bCs/>
          <w:sz w:val="28"/>
          <w:szCs w:val="28"/>
          <w:lang w:eastAsia="ru-RU"/>
        </w:rPr>
      </w:pP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bCs/>
          <w:sz w:val="28"/>
          <w:szCs w:val="28"/>
        </w:rPr>
        <w:lastRenderedPageBreak/>
        <w:t>Коэффициент сравнительной эко</w:t>
      </w:r>
      <w:r w:rsidR="007B24DB" w:rsidRPr="001620C7">
        <w:rPr>
          <w:bCs/>
          <w:sz w:val="28"/>
          <w:szCs w:val="28"/>
        </w:rPr>
        <w:t xml:space="preserve">номической эффективности инвестиционных </w:t>
      </w:r>
      <w:r w:rsidRPr="001620C7">
        <w:rPr>
          <w:bCs/>
          <w:sz w:val="28"/>
          <w:szCs w:val="28"/>
        </w:rPr>
        <w:t>проектов</w:t>
      </w:r>
      <w:r w:rsidR="00EE20BA" w:rsidRPr="001620C7">
        <w:rPr>
          <w:bCs/>
          <w:sz w:val="28"/>
          <w:szCs w:val="28"/>
        </w:rPr>
        <w:t xml:space="preserve"> транспортных компаний</w:t>
      </w:r>
      <w:r w:rsidRPr="001620C7">
        <w:rPr>
          <w:bCs/>
          <w:sz w:val="28"/>
          <w:szCs w:val="28"/>
        </w:rPr>
        <w:t>.</w:t>
      </w:r>
    </w:p>
    <w:p w:rsidR="007B24DB" w:rsidRPr="001620C7" w:rsidRDefault="007B24DB" w:rsidP="007B24DB">
      <w:pPr>
        <w:widowControl/>
        <w:numPr>
          <w:ilvl w:val="0"/>
          <w:numId w:val="3"/>
        </w:numPr>
        <w:autoSpaceDE/>
        <w:autoSpaceDN/>
        <w:rPr>
          <w:sz w:val="28"/>
          <w:szCs w:val="28"/>
          <w:lang w:eastAsia="ru-RU"/>
        </w:rPr>
      </w:pPr>
      <w:r w:rsidRPr="001620C7">
        <w:rPr>
          <w:sz w:val="28"/>
          <w:szCs w:val="28"/>
          <w:lang w:eastAsia="ru-RU"/>
        </w:rPr>
        <w:t>Влияние макроэкономических, специфических и финансовых факторов  риска на эффективность производственно-финансовой деятельности  хозяйствующего субъекта.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Структура капитала организации и ее учет в инвестиционном процессе. Финансовый леверидж</w:t>
      </w:r>
      <w:r w:rsidR="00EE20BA" w:rsidRPr="001620C7">
        <w:rPr>
          <w:sz w:val="28"/>
          <w:szCs w:val="28"/>
        </w:rPr>
        <w:t>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bCs/>
          <w:sz w:val="28"/>
          <w:szCs w:val="28"/>
        </w:rPr>
        <w:t>Акции и облигации как объекты и источники инвестирования средств. Ожидаемая ставка доходности.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Сущность ликвидности и платежеспособности предприятия</w:t>
      </w:r>
      <w:r w:rsidR="00EE20BA" w:rsidRPr="001620C7">
        <w:rPr>
          <w:sz w:val="28"/>
          <w:szCs w:val="28"/>
        </w:rPr>
        <w:t xml:space="preserve"> транспортной отрасли</w:t>
      </w:r>
      <w:r w:rsidRPr="001620C7">
        <w:rPr>
          <w:sz w:val="28"/>
          <w:szCs w:val="28"/>
        </w:rPr>
        <w:t xml:space="preserve">. </w:t>
      </w:r>
      <w:r w:rsidRPr="001620C7">
        <w:rPr>
          <w:bCs/>
          <w:sz w:val="28"/>
          <w:szCs w:val="28"/>
        </w:rPr>
        <w:t>Классификация активов и пассивов в зависимости от степени ликвидности.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>Финансовая устойчивость предприятия. Типы финансовой устойчивости.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 xml:space="preserve">Понятие и методы оценки кредитоспособности </w:t>
      </w:r>
      <w:r w:rsidR="00EE20BA" w:rsidRPr="001620C7">
        <w:rPr>
          <w:sz w:val="28"/>
          <w:szCs w:val="28"/>
        </w:rPr>
        <w:t xml:space="preserve">транспортного </w:t>
      </w:r>
      <w:r w:rsidRPr="001620C7">
        <w:rPr>
          <w:sz w:val="28"/>
          <w:szCs w:val="28"/>
        </w:rPr>
        <w:t>предприятия. Способы моделирования уровня кредитоспособности.</w:t>
      </w:r>
    </w:p>
    <w:p w:rsidR="00A17CA4" w:rsidRPr="001620C7" w:rsidRDefault="00A17CA4" w:rsidP="00A57A9E">
      <w:pPr>
        <w:widowControl/>
        <w:numPr>
          <w:ilvl w:val="0"/>
          <w:numId w:val="3"/>
        </w:numPr>
        <w:autoSpaceDE/>
        <w:autoSpaceDN/>
        <w:spacing w:line="276" w:lineRule="auto"/>
        <w:ind w:left="782" w:hanging="357"/>
        <w:rPr>
          <w:sz w:val="28"/>
          <w:szCs w:val="28"/>
        </w:rPr>
      </w:pPr>
      <w:r w:rsidRPr="001620C7">
        <w:rPr>
          <w:sz w:val="28"/>
          <w:szCs w:val="28"/>
        </w:rPr>
        <w:t xml:space="preserve">Расчет финансовых коэффициентов при оценке кредитоспособности </w:t>
      </w:r>
      <w:r w:rsidR="00EE20BA" w:rsidRPr="001620C7">
        <w:rPr>
          <w:sz w:val="28"/>
          <w:szCs w:val="28"/>
        </w:rPr>
        <w:t xml:space="preserve">транспортного </w:t>
      </w:r>
      <w:r w:rsidRPr="001620C7">
        <w:rPr>
          <w:sz w:val="28"/>
          <w:szCs w:val="28"/>
        </w:rPr>
        <w:t>предприятия.</w:t>
      </w:r>
      <w:r w:rsidRPr="001620C7">
        <w:rPr>
          <w:rFonts w:eastAsia="+mn-ea"/>
          <w:b/>
          <w:bCs/>
          <w:kern w:val="24"/>
          <w:sz w:val="28"/>
          <w:szCs w:val="28"/>
        </w:rPr>
        <w:t xml:space="preserve"> </w:t>
      </w:r>
      <w:r w:rsidRPr="001620C7">
        <w:rPr>
          <w:bCs/>
          <w:sz w:val="28"/>
          <w:szCs w:val="28"/>
        </w:rPr>
        <w:t>Классы кредитоспособности заемщиков.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 xml:space="preserve">Анализ денежных потоков </w:t>
      </w:r>
      <w:r w:rsidR="00EE20BA" w:rsidRPr="001620C7">
        <w:rPr>
          <w:sz w:val="28"/>
          <w:szCs w:val="28"/>
        </w:rPr>
        <w:t xml:space="preserve">транспортного </w:t>
      </w:r>
      <w:r w:rsidRPr="001620C7">
        <w:rPr>
          <w:sz w:val="28"/>
          <w:szCs w:val="28"/>
        </w:rPr>
        <w:t>предприятия с использованием системы показателей</w:t>
      </w:r>
      <w:r w:rsidRPr="001620C7">
        <w:rPr>
          <w:bCs/>
          <w:sz w:val="28"/>
          <w:szCs w:val="28"/>
        </w:rPr>
        <w:t xml:space="preserve">. </w:t>
      </w:r>
    </w:p>
    <w:p w:rsidR="00A17CA4" w:rsidRPr="001620C7" w:rsidRDefault="00A17CA4" w:rsidP="00A17CA4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8"/>
          <w:szCs w:val="28"/>
        </w:rPr>
      </w:pPr>
      <w:r w:rsidRPr="001620C7">
        <w:rPr>
          <w:sz w:val="28"/>
          <w:szCs w:val="28"/>
        </w:rPr>
        <w:t xml:space="preserve">Деловая активность предприятия. Показатели деловой активности </w:t>
      </w:r>
      <w:r w:rsidR="00EE20BA" w:rsidRPr="001620C7">
        <w:rPr>
          <w:sz w:val="28"/>
          <w:szCs w:val="28"/>
        </w:rPr>
        <w:t xml:space="preserve">транспортного </w:t>
      </w:r>
      <w:r w:rsidRPr="001620C7">
        <w:rPr>
          <w:sz w:val="28"/>
          <w:szCs w:val="28"/>
        </w:rPr>
        <w:t>предприятия.</w:t>
      </w:r>
    </w:p>
    <w:p w:rsidR="007B24DB" w:rsidRPr="001620C7" w:rsidRDefault="007B24DB" w:rsidP="001620C7">
      <w:pPr>
        <w:ind w:right="851"/>
        <w:jc w:val="center"/>
        <w:rPr>
          <w:sz w:val="28"/>
          <w:szCs w:val="28"/>
        </w:rPr>
      </w:pPr>
    </w:p>
    <w:p w:rsidR="003444ED" w:rsidRPr="001620C7" w:rsidRDefault="003444ED" w:rsidP="001620C7">
      <w:pPr>
        <w:spacing w:line="276" w:lineRule="auto"/>
        <w:contextualSpacing/>
        <w:jc w:val="center"/>
        <w:rPr>
          <w:sz w:val="28"/>
          <w:szCs w:val="28"/>
        </w:rPr>
      </w:pPr>
      <w:r w:rsidRPr="001620C7"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:rsidR="001620C7" w:rsidRPr="001620C7" w:rsidRDefault="001620C7" w:rsidP="001620C7">
      <w:pPr>
        <w:spacing w:line="276" w:lineRule="auto"/>
        <w:contextualSpacing/>
        <w:jc w:val="center"/>
        <w:rPr>
          <w:sz w:val="28"/>
          <w:szCs w:val="28"/>
        </w:rPr>
      </w:pPr>
    </w:p>
    <w:p w:rsidR="003444ED" w:rsidRPr="001620C7" w:rsidRDefault="003444ED" w:rsidP="003444ED">
      <w:pPr>
        <w:spacing w:line="276" w:lineRule="auto"/>
        <w:contextualSpacing/>
        <w:jc w:val="center"/>
        <w:rPr>
          <w:sz w:val="28"/>
          <w:szCs w:val="28"/>
        </w:rPr>
      </w:pPr>
      <w:r w:rsidRPr="001620C7">
        <w:rPr>
          <w:sz w:val="28"/>
          <w:szCs w:val="28"/>
        </w:rPr>
        <w:t xml:space="preserve">Примерный перечень тестовых заданий </w:t>
      </w:r>
    </w:p>
    <w:p w:rsidR="003444ED" w:rsidRPr="001620C7" w:rsidRDefault="003444ED" w:rsidP="003444ED">
      <w:pPr>
        <w:ind w:right="851"/>
        <w:jc w:val="both"/>
        <w:rPr>
          <w:sz w:val="28"/>
          <w:szCs w:val="28"/>
          <w:shd w:val="clear" w:color="auto" w:fill="FFFFFF"/>
        </w:rPr>
      </w:pPr>
    </w:p>
    <w:p w:rsidR="003444ED" w:rsidRPr="001620C7" w:rsidRDefault="003444ED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Какая особенность транспортной корпорации в наибольшей степени влияет на длительность инвестиционного цикла при анализе  эффективности?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Низкая фондоёмкость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Высокая доля нематериальных активов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Значительный срок службы подвижного состава и инфраструктуры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Быстрая оборачиваемость оборотных средств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57A9E" w:rsidRPr="001620C7" w:rsidRDefault="00A57A9E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Какой показатель инвестиционного анализа является основным при сравнении проектов обновления парка локомотивов с разными сроками эксплуатации?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Срок окупаемости (PP) без дисконтирования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Внутренняя норма доходности (IRR)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Чистый дисконтированный доход (NPV)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Рентабельность продаж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57A9E" w:rsidRPr="001620C7" w:rsidRDefault="00A57A9E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Для транспортной корпорации, инвестирующей в строительство нового логистического терминала, критическим фактором при дисконтировании денежных потоков является: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Темп инфляции в стране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Стоимость заёмного капитала (WACC) с учётом отраслевых рисков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Изменение тарифов на электроэнергию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Курс национальной валюты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57A9E" w:rsidRPr="001620C7" w:rsidRDefault="00A57A9E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При оценке эффективности инвестиций в приобретение грузовых авиалайнеров методом реальных опционов учитывается возможность: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Перепродажи самолёта по остаточной стоимости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Отсрочки, расширения или отказа от проекта при изменении спроса на грузоперевозки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Ускоренной амортизации для снижения налогов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Получения государственной субсидии на топливо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57A9E" w:rsidRPr="001620C7" w:rsidRDefault="00A57A9E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Какое инвестиционное решение для железнодорожной компании характеризуется наибольшим уровнем нефинансового (стратегического) риска?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Замена 10% парка грузовых вагонов на новые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Строительство новой ветки в регион с неразведанным грузопотоком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Приобретение автоматизированной системы учёта топлива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Капитальный ремонт депо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57A9E" w:rsidRPr="001620C7" w:rsidRDefault="00A57A9E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Что из перечисленного относится к специфическим денежным оттокам инвестиционного проекта транспортной корпорации (в отличие от промышленного предприятия)?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Затраты на рекламу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Расходы на оплату труда пилотов / машинистов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Плата за пользование инфраструктурой (аэропортовые сборы, пропускные платежи)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Налог на прибыль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57A9E" w:rsidRPr="001620C7" w:rsidRDefault="00A57A9E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Какой коэффициент чувствительности наиболее важен при анализе рисков инвестиционного проекта по развитию портовой инфраструктуры?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Колебания мировых цен на нефть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Изменение ставки дисконтирования на 1%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Снижение грузооборота на 10%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Рост ставки налога на имущество</w:t>
      </w:r>
    </w:p>
    <w:p w:rsidR="00A57A9E" w:rsidRPr="001620C7" w:rsidRDefault="00A57A9E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lastRenderedPageBreak/>
        <w:t>Учёт «безбилетного пассажира» или «несанкционированного подключения к грузовым перевозкам» при инвестиционном анализе относится к оценке: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Технологических рисков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Маркетинговых рисков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Рисков потери доходов из-за недобросовестных контрагентов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Экологических рисков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При сравнении двух взаимоисключающих инвестиционных проектов (покупка 20 новых автобусов vs капремонт 50 старых) транспортная корпорация в первую очередь должна использовать: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Индекс доходности (PI)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Дисконтированный срок окупаемости (DPP)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Сравнение NPV проектов с выбором наибольшего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Сравнение бухгалтерской рентабельности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Почему для транспортной корпорации при инвестиционном анализе проектов цифровизации (внедрение систем диспетчеризации) важен учёт «сопутствующих эффектов»?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Они увеличивают амортизационные отчисления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Они позволяют снизить ставку дисконтирования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Они создают дополнительную экономию топлива, сокращение порожнего пробега и повышение загрузки, что может не отражаться в прямых денежных потоках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Они заменяют необходимость расчёта NPV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Какой метод инвестиционного анализа позволяет учесть асимметрию информации и возможность менеджмента изменять ход проекта в зависимости от рыночной ситуации?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Анализ чувствительности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Метод реальных опционов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Сценарный анализ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Метод Монте-Карло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При расчёте ставки дисконтирования для проекта по приобретению судов контейнерного флота наиболее целесообразно использовать: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Безрисковую ставку, увеличенную на страновую и отраслевую премии за риск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Ставку по депозитам в коммерческом банке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Средневзвешенную ставку по кредитам физических лиц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Ключевую ставку ЦБ без корректировок</w:t>
      </w: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lastRenderedPageBreak/>
        <w:t>Что из перечисленного относится к безвозвратным затратам (sunk costs) при анализе эффективности инвестиционного проекта реконструкции аэропорта?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Будущие расходы на строительство нового терминала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Затраты на предпроектное технико-экономическое обоснование, уже оплаченные год назад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Планируемые лизинговые платежи за оборудование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Прогнозируемый прирост фонда оплаты труда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Для транспортной корпорации, работающей в сегменте пассажирских перевозок, ключевым нефинансовым показателем (ключевым индикатором эффективности) инвестиционного проекта обновления подвижного состава является: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Коэффициент износа основных средств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Уровень заполняемости (load factor) после внедрения проекта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Доля заемного капитала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Рентабельность инвестированного капитала (ROIC)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Инвестиционный проект строительства железнодорожной линии к новому угольному месторождению сопряжён с риском «задержки государственного разрешения на эксплуатацию». Каким способом этот риск следует учесть в инвестиционном анализе?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Увеличить ставку дисконтирования на премию за регуляторный риск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Сократить горизонт планирования до 3 лет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Исключить из расчётов все прогнозные денежные потоки после ввода линии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Принять ставку дисконтирования равной нулю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Какой показатель сравнительной эффективности инвестиций лучше всего подходит для транспортной корпорации, имеющей жёсткие бюджетные ограничения и выбирающей проекты из множества альтернатив?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Чистый дисконтированный доход (NPV)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Внутренняя норма доходности (IRR)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Индекс доходности (PI)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Дисконтированный срок окупаемости (DPP)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При оценке инвестиционного проекта по внедрению системы интеллектуального управления движением (ITS) на городском пассажирском транспорте сопутствующий эффект «сокращение времени ожидания для пассажиров» относится к: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Прямому денежному потоку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lastRenderedPageBreak/>
        <w:t>б) Социально-экономическому эффекту, который может быть монетизирован через повышение тарифов или рост пассажиропотока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Амортизационным отчислениям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Безвозвратным затратам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Что означает отрицательное значение чистого дисконтированного дохода (NPV) для инвестиционного проекта транспортной корпорации при заданной ставке дисконтирования?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Проект убыточен по бухгалтерской отчётности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Проект не сможет привлечь заёмное финансирование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Рыночная стоимость компании снизится при реализации проекта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Срок окупаемости проекта превышает нормативный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Какая особенность лизинга (финансового) как источника финансирования инвестиций в подвижной состав учитывается при построении денежных потоков проекта?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Лизинговые платежи полностью включаются в себестоимость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Амортизация начисляется на весь срок лизинга лизингополучателем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Лизинг не требует дисконтирования будущих платежей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Лизинговое имущество не учитывается на балансе корпорации</w:t>
      </w:r>
    </w:p>
    <w:p w:rsidR="00A340C7" w:rsidRPr="001620C7" w:rsidRDefault="00A340C7" w:rsidP="00A340C7">
      <w:pPr>
        <w:pStyle w:val="a4"/>
        <w:spacing w:line="276" w:lineRule="auto"/>
        <w:ind w:left="357" w:firstLine="0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При оценке эффективности инвестиций в строительство мультимодального терминала транспортная корпорация должна включить в денежные оттоки: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Прирост собственного оборотного капитала (запасы топлива, запасные части)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Стоимость уже купленного под проект земельного участка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Дивиденды, выплачиваемые из прибыли проекта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Общехозяйственные расходы головного офиса, распределяемые пропорционально выручке</w:t>
      </w:r>
    </w:p>
    <w:p w:rsidR="00A340C7" w:rsidRPr="001620C7" w:rsidRDefault="00A340C7" w:rsidP="00A340C7">
      <w:pPr>
        <w:pStyle w:val="a4"/>
        <w:rPr>
          <w:sz w:val="28"/>
          <w:szCs w:val="28"/>
        </w:rPr>
      </w:pPr>
    </w:p>
    <w:p w:rsidR="00A340C7" w:rsidRPr="001620C7" w:rsidRDefault="00A340C7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Какая особенность активов транспортной корпорации наиболее существенно влияет на показатели ликвидности и оборачиваемости?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Высокая доля нематериальных активов (патенты, лицензии)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Значительный удельный вес внеоборотных активов (подвижной состав, инфраструктура) при относительно низкой доле денежных средств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Преобладание долгосрочной дебиторской задолженности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Быстрая оборачиваемость запасов топлива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Коэффициент автономии (финансовой независимости) для транспортной корпорации, как правило, ниже, чем для промышленного предприятия, из-за: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Высокой операционной рентабельности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lastRenderedPageBreak/>
        <w:t>б) Необходимости привлечения долгосрочных кредитов под покупку дорогостоящего подвижного состава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Низкой фондоёмкости отрасли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Отсутствия амортизационных отчислений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Какой показатель финансовой устойчивости транспортной корпорации наиболее чувствителен к сезонным колебаниям грузопотока (например, в речном транспорте)?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Коэффициент текущей ликвидности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Коэффициент соотношения заёмных и собственных средств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Коэффициент обеспеченности собственными оборотными средствами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Коэффициент износа основных средств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При анализе оборачиваемости дебиторской задолженности в автотранспортной корпорации, работающей с крупными промышленными клиентами, увеличение периода оборота может свидетельствовать о: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Росте тарифов на перевозки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Улучшении платёжной дисциплины контрагентов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Предоставлении отсрочек платежа для удержания ключевых заказчиков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Снижении объёмов перевозок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Что из перечисленного является специфическим для анализа рентабельности железнодорожной корпорации?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Рентабельность инвестированного капитала (ROIC) не применяется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Наряду с рентабельностью продаж по перевозкам оценивается рентабельность по видам тяги (электротяга vs тепловозная)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Рентабельность собственного капитала не рассчитывается из-за высокой доли госсобственности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Используется только рентабельность активов (ROA)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Коэффициент износа основных средств транспортной корпорации на уровне 70% указывает на: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Высокую инвестиционную привлекательность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Необходимость обновления парка и возможный рост капитальных затрат в ближайшие годы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Отсутствие амортизационной политики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Превышение срока полезного использования активов над нормативным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При факторном анализе рентабельности собственного капитала (модель Дюпона) для авиатранспортной корпорации наибольшее влияние на изменение ROE может оказать: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Коэффициент автономии (финансовый рычаг) из-за высокой доли лизинга воздушных судов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lastRenderedPageBreak/>
        <w:t>б) Коэффициент оборачиваемости запасов ГСМ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Ставка налога на прибыль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Размер уставного капитала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Какой показатель характеризует эффективность использования топлива и смазочных материалов в транспортной корпорации?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Коэффициент текущей ликвидности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Оборачиваемость дебиторской задолженности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Расход топлива на 100 т-км (натуральный показатель, дополняющий финансовый анализ)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Коэффициент финансового левериджа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Для транспортной корпорации, эксплуатирующей собственные причалы и терминалы, в расчёт показателя EBITDA рекомендуется включать: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Только амортизацию портовых сооружений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Амортизацию всей инфраструктуры и подвижного состава, а также лизинговые платежи по арендованному оборудованию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Только проценты по кредитам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Расходы на оплату труда экипажей</w:t>
      </w:r>
    </w:p>
    <w:p w:rsidR="00CA7B15" w:rsidRPr="001620C7" w:rsidRDefault="00CA7B15" w:rsidP="00CA7B15">
      <w:pPr>
        <w:pStyle w:val="a4"/>
        <w:rPr>
          <w:sz w:val="28"/>
          <w:szCs w:val="28"/>
        </w:rPr>
      </w:pPr>
    </w:p>
    <w:p w:rsidR="00CA7B15" w:rsidRPr="001620C7" w:rsidRDefault="00CA7B15" w:rsidP="00A57A9E">
      <w:pPr>
        <w:pStyle w:val="a4"/>
        <w:numPr>
          <w:ilvl w:val="0"/>
          <w:numId w:val="6"/>
        </w:numPr>
        <w:spacing w:line="276" w:lineRule="auto"/>
        <w:ind w:left="357" w:hanging="357"/>
        <w:rPr>
          <w:sz w:val="28"/>
          <w:szCs w:val="28"/>
        </w:rPr>
      </w:pPr>
      <w:r w:rsidRPr="001620C7">
        <w:rPr>
          <w:sz w:val="28"/>
          <w:szCs w:val="28"/>
          <w:shd w:val="clear" w:color="auto" w:fill="FFFFFF"/>
        </w:rPr>
        <w:t>Какое из перечисленных событий при финансовом анализе транспортной корпорации ухудшит коэффициент абсолютной ликвидности?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а) Рост кредиторской задолженности перед поставщиками топлива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б) Увеличение остатка денежных средств на расчётном счёте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в) Погашение краткосрочного кредита за счёт средств от дебиторов</w:t>
      </w:r>
      <w:r w:rsidRPr="001620C7">
        <w:rPr>
          <w:sz w:val="28"/>
          <w:szCs w:val="28"/>
        </w:rPr>
        <w:br/>
      </w:r>
      <w:r w:rsidRPr="001620C7">
        <w:rPr>
          <w:sz w:val="28"/>
          <w:szCs w:val="28"/>
          <w:shd w:val="clear" w:color="auto" w:fill="FFFFFF"/>
        </w:rPr>
        <w:t>г) Привлечение долгосрочного кредита с зачислением на расчётный счёт</w:t>
      </w:r>
    </w:p>
    <w:p w:rsidR="00A340C7" w:rsidRPr="001620C7" w:rsidRDefault="00A340C7" w:rsidP="00A340C7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A340C7" w:rsidRPr="001620C7" w:rsidSect="00A12245">
      <w:headerReference w:type="default" r:id="rId8"/>
      <w:pgSz w:w="11910" w:h="16840"/>
      <w:pgMar w:top="1040" w:right="740" w:bottom="280" w:left="1460" w:header="6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FD" w:rsidRDefault="00DA10FD" w:rsidP="00A12245">
      <w:r>
        <w:separator/>
      </w:r>
    </w:p>
  </w:endnote>
  <w:endnote w:type="continuationSeparator" w:id="0">
    <w:p w:rsidR="00DA10FD" w:rsidRDefault="00DA10FD" w:rsidP="00A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FD" w:rsidRDefault="00DA10FD" w:rsidP="00A12245">
      <w:r>
        <w:separator/>
      </w:r>
    </w:p>
  </w:footnote>
  <w:footnote w:type="continuationSeparator" w:id="0">
    <w:p w:rsidR="00DA10FD" w:rsidRDefault="00DA10FD" w:rsidP="00A1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245" w:rsidRDefault="001620C7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443230</wp:posOffset>
              </wp:positionV>
              <wp:extent cx="38100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245" w:rsidRDefault="00BF50A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КЭАФД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05pt;margin-top:34.9pt;width:30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" filled="f" stroked="f">
              <v:textbox inset="0,0,0,0">
                <w:txbxContent>
                  <w:p w:rsidR="00A12245" w:rsidRDefault="00BF50A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КЭАФД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63A"/>
    <w:multiLevelType w:val="hybridMultilevel"/>
    <w:tmpl w:val="4D58B950"/>
    <w:lvl w:ilvl="0" w:tplc="A43AE7B4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w w:val="100"/>
        <w:lang w:val="ru-RU" w:eastAsia="en-US" w:bidi="ar-SA"/>
      </w:rPr>
    </w:lvl>
    <w:lvl w:ilvl="1" w:tplc="64DA981C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0922AF78">
      <w:numFmt w:val="bullet"/>
      <w:lvlText w:val="•"/>
      <w:lvlJc w:val="left"/>
      <w:pPr>
        <w:ind w:left="2597" w:hanging="360"/>
      </w:pPr>
      <w:rPr>
        <w:rFonts w:hint="default"/>
        <w:lang w:val="ru-RU" w:eastAsia="en-US" w:bidi="ar-SA"/>
      </w:rPr>
    </w:lvl>
    <w:lvl w:ilvl="3" w:tplc="01F428C6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AAE0053A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5" w:tplc="F0C442DA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05C26680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DA00B5BA">
      <w:numFmt w:val="bullet"/>
      <w:lvlText w:val="•"/>
      <w:lvlJc w:val="left"/>
      <w:pPr>
        <w:ind w:left="7039" w:hanging="360"/>
      </w:pPr>
      <w:rPr>
        <w:rFonts w:hint="default"/>
        <w:lang w:val="ru-RU" w:eastAsia="en-US" w:bidi="ar-SA"/>
      </w:rPr>
    </w:lvl>
    <w:lvl w:ilvl="8" w:tplc="42B80B4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736E6F"/>
    <w:multiLevelType w:val="hybridMultilevel"/>
    <w:tmpl w:val="4A3663A2"/>
    <w:lvl w:ilvl="0" w:tplc="B9706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CB3781"/>
    <w:multiLevelType w:val="hybridMultilevel"/>
    <w:tmpl w:val="1ED2E732"/>
    <w:lvl w:ilvl="0" w:tplc="EDF470FC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w w:val="100"/>
        <w:lang w:val="ru-RU" w:eastAsia="en-US" w:bidi="ar-SA"/>
      </w:rPr>
    </w:lvl>
    <w:lvl w:ilvl="1" w:tplc="FFA4C8B6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2" w:tplc="9836F170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3" w:tplc="18BAF766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4" w:tplc="847C175A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5" w:tplc="51A0F198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6" w:tplc="1076F402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7" w:tplc="AB8CC87A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  <w:lvl w:ilvl="8" w:tplc="8B9AF99A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59C0A4C"/>
    <w:multiLevelType w:val="hybridMultilevel"/>
    <w:tmpl w:val="997007D6"/>
    <w:lvl w:ilvl="0" w:tplc="A2FC0BDE">
      <w:start w:val="1"/>
      <w:numFmt w:val="decimal"/>
      <w:lvlText w:val="%1."/>
      <w:lvlJc w:val="left"/>
      <w:pPr>
        <w:ind w:left="720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2F41"/>
    <w:multiLevelType w:val="multilevel"/>
    <w:tmpl w:val="012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95FD9"/>
    <w:multiLevelType w:val="hybridMultilevel"/>
    <w:tmpl w:val="FA181EF0"/>
    <w:lvl w:ilvl="0" w:tplc="5CDCC7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 w:tplc="C4D48AE4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1EC01AE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C0B2061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1EC9CF2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8964638A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32A999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3C28A9C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1164AC0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45"/>
    <w:rsid w:val="001620C7"/>
    <w:rsid w:val="002B2D35"/>
    <w:rsid w:val="003444ED"/>
    <w:rsid w:val="003965D9"/>
    <w:rsid w:val="003B0A20"/>
    <w:rsid w:val="004A6FEA"/>
    <w:rsid w:val="004B2DBE"/>
    <w:rsid w:val="004D3AA4"/>
    <w:rsid w:val="00557FC9"/>
    <w:rsid w:val="00583623"/>
    <w:rsid w:val="00583B36"/>
    <w:rsid w:val="00596E46"/>
    <w:rsid w:val="005D6E39"/>
    <w:rsid w:val="006D2366"/>
    <w:rsid w:val="007B24DB"/>
    <w:rsid w:val="008823B6"/>
    <w:rsid w:val="008A1DDB"/>
    <w:rsid w:val="008C4094"/>
    <w:rsid w:val="00924D19"/>
    <w:rsid w:val="00977F02"/>
    <w:rsid w:val="00A03298"/>
    <w:rsid w:val="00A12245"/>
    <w:rsid w:val="00A17CA4"/>
    <w:rsid w:val="00A340C7"/>
    <w:rsid w:val="00A50778"/>
    <w:rsid w:val="00A57A9E"/>
    <w:rsid w:val="00AA483C"/>
    <w:rsid w:val="00AE72BD"/>
    <w:rsid w:val="00B757AA"/>
    <w:rsid w:val="00B75F4C"/>
    <w:rsid w:val="00BA69DA"/>
    <w:rsid w:val="00BF50A2"/>
    <w:rsid w:val="00C900CF"/>
    <w:rsid w:val="00CA7B15"/>
    <w:rsid w:val="00D33CB6"/>
    <w:rsid w:val="00DA10FD"/>
    <w:rsid w:val="00E95694"/>
    <w:rsid w:val="00EB1505"/>
    <w:rsid w:val="00EE20BA"/>
    <w:rsid w:val="00F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2A43A"/>
  <w15:docId w15:val="{187D910B-3737-467A-BBC1-52AFA897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22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2245"/>
    <w:pPr>
      <w:spacing w:line="275" w:lineRule="exact"/>
      <w:ind w:left="821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12245"/>
    <w:pPr>
      <w:ind w:left="9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12245"/>
    <w:pPr>
      <w:spacing w:line="299" w:lineRule="exact"/>
      <w:ind w:left="821" w:hanging="361"/>
      <w:outlineLvl w:val="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A12245"/>
    <w:pPr>
      <w:spacing w:line="275" w:lineRule="exact"/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A1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7B126-3FB1-48D1-AE1F-56EEC13E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2026-05-26T09:56:00Z</dcterms:created>
  <dcterms:modified xsi:type="dcterms:W3CDTF">2026-05-26T09:56:00Z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2024-06-06T00:00:00Z</vt:filetime>
  </property>
</Properties>
</file>