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382D4AE4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524034" w:rsidRPr="00524034">
        <w:rPr>
          <w:rFonts w:ascii="Times New Roman" w:hAnsi="Times New Roman"/>
          <w:b/>
          <w:sz w:val="28"/>
          <w:szCs w:val="28"/>
        </w:rPr>
        <w:t>Анализ и управление экологическим риском для здоровья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110692DB" w14:textId="77777777" w:rsidR="0058447E" w:rsidRDefault="0058447E" w:rsidP="0058447E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зачету.</w:t>
      </w:r>
    </w:p>
    <w:p w14:paraId="443C8B23" w14:textId="77777777" w:rsidR="0058447E" w:rsidRDefault="0058447E" w:rsidP="0058447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B2A4AA" w14:textId="1D63FDA1" w:rsidR="0058447E" w:rsidRDefault="0058447E" w:rsidP="0058447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2005C43C" w14:textId="77777777" w:rsidR="0058447E" w:rsidRDefault="0058447E" w:rsidP="0058447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0DB7216D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Понятие экологического риска для здоровья: определение, классификация, виды.</w:t>
            </w:r>
          </w:p>
          <w:p w14:paraId="458A1210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Отличия экологического риска от других видов рисков (производственного, социального, экономического).</w:t>
            </w:r>
          </w:p>
          <w:p w14:paraId="5CE3C3E1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Принципы и этапы оценки риска для здоровья (Risk Assessment Framework).</w:t>
            </w:r>
          </w:p>
          <w:p w14:paraId="28DE874D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Роль эпидемиологии в анализе экологических рисков.</w:t>
            </w:r>
          </w:p>
          <w:p w14:paraId="7BF95269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Понятие «референтная доза» и «референтная концентрация»: методология расчета.</w:t>
            </w:r>
          </w:p>
          <w:p w14:paraId="4E6D59B3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Методы идентификации химических, физических и биологических опасностей в окружающей среде.</w:t>
            </w:r>
          </w:p>
          <w:p w14:paraId="541708AF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Оценка экспозиции: пути поступления загрязнителей в организм человека (ингаляционный, пероральный, дермальный).</w:t>
            </w:r>
          </w:p>
          <w:p w14:paraId="12B5078E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Биомониторинг как инструмент оценки внутреннего воздействия загрязнителей.</w:t>
            </w:r>
          </w:p>
          <w:p w14:paraId="45EF8E3B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Использование ГИС-технологий в картографировании зон экологического риска.</w:t>
            </w:r>
          </w:p>
          <w:p w14:paraId="12303764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Моделирование рассеивания загрязняющих веществ в атмосферном воздухе и водных объектах.</w:t>
            </w:r>
          </w:p>
          <w:p w14:paraId="7B458003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Анализ «доза–эффект» и «доза–ответ»: математические модели и их применение.</w:t>
            </w:r>
          </w:p>
          <w:p w14:paraId="344CE4FB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Расчет индивидуального и популяционного риска: методические подходы.</w:t>
            </w:r>
          </w:p>
          <w:p w14:paraId="04F94EA0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Учет кумулятивного эффекта и синергизма при оценке комбинированного воздействия загрязнителей.</w:t>
            </w:r>
          </w:p>
          <w:p w14:paraId="6B49F0A4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Оценка канцерогенного и неканцерогенного риска: различия в методологии.</w:t>
            </w:r>
          </w:p>
          <w:p w14:paraId="0EA1BD57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Неопределенность и вариабельность в оценках риска: методы их учета и минимизации.</w:t>
            </w:r>
          </w:p>
          <w:p w14:paraId="2EF53A2E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Принципы и стратегии управления экологическим риском для здоровья.</w:t>
            </w:r>
          </w:p>
          <w:p w14:paraId="10C5C6F6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Приоритизация рисков: критерии и инструменты ранжирования.</w:t>
            </w:r>
          </w:p>
          <w:p w14:paraId="0E6E9374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Разработка и оценка эффективности мер по снижению экологического риска.</w:t>
            </w:r>
          </w:p>
          <w:p w14:paraId="431B7293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Экономический анализ в управлении риском: cost-benefit и cost-effectiveness подходы.</w:t>
            </w:r>
          </w:p>
          <w:p w14:paraId="0F075C67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Роль превентивного принципа (precautionary principle) в регулировании экологических рисков.</w:t>
            </w:r>
          </w:p>
          <w:p w14:paraId="035A1F85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Международные стандарты оценки риска: руководства ВОЗ, US EPA, ISO.</w:t>
            </w:r>
          </w:p>
          <w:p w14:paraId="3377E23F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Нормативная база РФ в области оценки и управления экологическим риском для здоровья.</w:t>
            </w:r>
          </w:p>
          <w:p w14:paraId="192F55D1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Гигиенические нормативы качества окружающей среды: ПДК, ОБУВ, ГН.</w:t>
            </w:r>
          </w:p>
          <w:p w14:paraId="47FBFEFA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Процедура оценки риска в рамках государственной экологической экспертизы.</w:t>
            </w:r>
          </w:p>
          <w:p w14:paraId="2971A4AC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Правовые аспекты информирования населения о экологических рисках.</w:t>
            </w:r>
          </w:p>
          <w:p w14:paraId="7EC4F61E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Оценка риска для уязвимых групп населения: дети, беременные, пожилые, хронические больные.</w:t>
            </w:r>
          </w:p>
          <w:p w14:paraId="6522CAD1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Социально-экономические детерминанты восприимчивости к экологическим рискам.</w:t>
            </w:r>
          </w:p>
          <w:p w14:paraId="02CB9FC0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Генетическая предрасположенность и индивидуальные различия в реакции на загрязнители.</w:t>
            </w:r>
          </w:p>
          <w:p w14:paraId="58BC4AD6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Профессиональные экологические риски и их влияние на здоровье работников.</w:t>
            </w:r>
          </w:p>
          <w:p w14:paraId="4A8FD587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Оценка риска в условиях чрезвычайных экологических ситуаций и катастроф.</w:t>
            </w:r>
          </w:p>
          <w:p w14:paraId="03494893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Принципы эффективной коммуникации экологического риска населению.</w:t>
            </w:r>
          </w:p>
          <w:p w14:paraId="2D71D970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Психологические аспекты восприятия риска: когнитивные искажения и факторы доверия.</w:t>
            </w:r>
          </w:p>
          <w:p w14:paraId="03AF73B6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Роль общественных организаций и СМИ в формировании экологической осведомленности.</w:t>
            </w:r>
          </w:p>
          <w:p w14:paraId="7CF6C54F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Методы вовлечения заинтересованных сторон в процесс принятия решений по управлению риском.</w:t>
            </w:r>
          </w:p>
          <w:p w14:paraId="21FC70BF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Разработка информационных материалов и рекомендаций для населения по снижению риска.</w:t>
            </w:r>
          </w:p>
          <w:p w14:paraId="3A885B37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Влияние изменения климата на профиль экологических рисков для здоровья.</w:t>
            </w:r>
          </w:p>
          <w:p w14:paraId="1C201CEE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Оценка риска от новых и возникающих загрязнителей: микропластик, наноматериалы, ЭМП.</w:t>
            </w:r>
          </w:p>
          <w:p w14:paraId="1702A909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Интеграция данных big data и искусственного интеллекта в системы мониторинга и прогнозирования риска.</w:t>
            </w:r>
          </w:p>
          <w:p w14:paraId="5C1B7830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Сравнительный анализ подходов к управлению экологическим риском в разных странах мира.</w:t>
            </w:r>
          </w:p>
          <w:p w14:paraId="24DEB2F0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Перспективы развития персонализированной оценки экологического риска на основе омикс-технологий.</w:t>
            </w:r>
            <w:bookmarkStart w:id="0" w:name="_GoBack"/>
            <w:bookmarkEnd w:id="0"/>
          </w:p>
          <w:p w14:paraId="20F3DC7D" w14:textId="0E837170" w:rsidR="000B4DBA" w:rsidRPr="00BE2831" w:rsidRDefault="000B4DBA" w:rsidP="0058447E">
            <w:pPr>
              <w:pStyle w:val="ab"/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405A60"/>
    <w:rsid w:val="004B42D6"/>
    <w:rsid w:val="005022F1"/>
    <w:rsid w:val="00524034"/>
    <w:rsid w:val="00551DE7"/>
    <w:rsid w:val="0058447E"/>
    <w:rsid w:val="005C5CC4"/>
    <w:rsid w:val="008B35D3"/>
    <w:rsid w:val="009F46D2"/>
    <w:rsid w:val="00A750DA"/>
    <w:rsid w:val="00A8449B"/>
    <w:rsid w:val="00BE2831"/>
    <w:rsid w:val="00C45DCF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4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844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4</cp:revision>
  <dcterms:created xsi:type="dcterms:W3CDTF">2024-01-17T10:40:00Z</dcterms:created>
  <dcterms:modified xsi:type="dcterms:W3CDTF">2026-03-04T10:29:00Z</dcterms:modified>
</cp:coreProperties>
</file>