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3EDBC" w14:textId="77777777" w:rsidR="008A3A83" w:rsidRDefault="008A3A83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81C016C" w14:textId="77777777" w:rsidR="008A3A83" w:rsidRDefault="008A3A83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4BEA72E" w14:textId="77777777" w:rsidR="008A3A83" w:rsidRDefault="008A3A83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F7F7ED0" w14:textId="656F9547" w:rsidR="006468FC" w:rsidRDefault="006468FC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</w:t>
      </w:r>
      <w:r w:rsidRPr="006307F8">
        <w:rPr>
          <w:rFonts w:ascii="Times New Roman" w:hAnsi="Times New Roman"/>
          <w:b/>
          <w:sz w:val="28"/>
          <w:szCs w:val="28"/>
        </w:rPr>
        <w:t>ценочные материалы</w:t>
      </w:r>
      <w:r>
        <w:rPr>
          <w:rFonts w:ascii="Times New Roman" w:hAnsi="Times New Roman"/>
          <w:b/>
          <w:sz w:val="28"/>
          <w:szCs w:val="28"/>
        </w:rPr>
        <w:t>,</w:t>
      </w:r>
      <w:r w:rsidRPr="006307F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применяемые при проведении</w:t>
      </w:r>
    </w:p>
    <w:p w14:paraId="7930BCB7" w14:textId="5486C509" w:rsidR="006468FC" w:rsidRDefault="00511CE8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промежуточной аттестации</w:t>
      </w:r>
      <w:r w:rsidR="00A961DF">
        <w:rPr>
          <w:rFonts w:ascii="Times New Roman" w:hAnsi="Times New Roman"/>
          <w:b/>
          <w:sz w:val="28"/>
          <w:szCs w:val="28"/>
        </w:rPr>
        <w:t xml:space="preserve"> </w:t>
      </w:r>
      <w:r w:rsidR="006468FC">
        <w:rPr>
          <w:rFonts w:ascii="Times New Roman" w:hAnsi="Times New Roman"/>
          <w:b/>
          <w:sz w:val="28"/>
          <w:szCs w:val="28"/>
        </w:rPr>
        <w:t>по дисциплине (модулю)</w:t>
      </w:r>
      <w:r w:rsidR="006468FC">
        <w:rPr>
          <w:rFonts w:ascii="Times New Roman" w:hAnsi="Times New Roman"/>
          <w:b/>
          <w:sz w:val="28"/>
          <w:szCs w:val="28"/>
        </w:rPr>
        <w:br/>
      </w:r>
    </w:p>
    <w:p w14:paraId="5DC4A4F0" w14:textId="7ED3DF27" w:rsidR="006468FC" w:rsidRDefault="006468FC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307F8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Аудит</w:t>
      </w:r>
      <w:r w:rsidRPr="006307F8">
        <w:rPr>
          <w:rFonts w:ascii="Times New Roman" w:hAnsi="Times New Roman"/>
          <w:b/>
          <w:sz w:val="28"/>
          <w:szCs w:val="28"/>
        </w:rPr>
        <w:t>»</w:t>
      </w:r>
    </w:p>
    <w:p w14:paraId="5141BF03" w14:textId="6249C0A3" w:rsidR="00511CE8" w:rsidRPr="006307F8" w:rsidRDefault="00511CE8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семестр</w:t>
      </w:r>
    </w:p>
    <w:p w14:paraId="7F6F2273" w14:textId="77777777" w:rsidR="00511CE8" w:rsidRDefault="00511CE8" w:rsidP="00511CE8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зачета обучающемуся предлагается дать ответы на 2 вопроса из нижеприведенного списка.</w:t>
      </w:r>
    </w:p>
    <w:p w14:paraId="6589862B" w14:textId="77777777" w:rsidR="00511CE8" w:rsidRDefault="00511CE8" w:rsidP="00511CE8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7ED0B24" w14:textId="77777777" w:rsidR="00511CE8" w:rsidRDefault="00511CE8" w:rsidP="00511CE8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EC130E">
        <w:rPr>
          <w:rFonts w:ascii="Times New Roman" w:hAnsi="Times New Roman"/>
          <w:sz w:val="28"/>
          <w:szCs w:val="28"/>
        </w:rPr>
        <w:t>Примерный перечень вопросов</w:t>
      </w:r>
      <w:r>
        <w:rPr>
          <w:rFonts w:ascii="Times New Roman" w:hAnsi="Times New Roman"/>
          <w:sz w:val="28"/>
          <w:szCs w:val="28"/>
        </w:rPr>
        <w:t xml:space="preserve"> – 6 семестр</w:t>
      </w:r>
    </w:p>
    <w:p w14:paraId="0BD15706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A416B">
        <w:rPr>
          <w:rFonts w:ascii="Times New Roman" w:hAnsi="Times New Roman"/>
          <w:sz w:val="28"/>
          <w:szCs w:val="28"/>
        </w:rPr>
        <w:t>Предпосылки возникновения аудита. Обстоятельства, определяющие необходимость аудита как элемента рыночной инфраструктуры.</w:t>
      </w:r>
    </w:p>
    <w:p w14:paraId="790426B7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A416B">
        <w:rPr>
          <w:rFonts w:ascii="Times New Roman" w:hAnsi="Times New Roman"/>
          <w:sz w:val="28"/>
          <w:szCs w:val="28"/>
        </w:rPr>
        <w:t>Характеристика основных этапов развития аудита.</w:t>
      </w:r>
    </w:p>
    <w:p w14:paraId="2F4E3AC2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A416B">
        <w:rPr>
          <w:rFonts w:ascii="Times New Roman" w:hAnsi="Times New Roman"/>
          <w:sz w:val="28"/>
          <w:szCs w:val="28"/>
        </w:rPr>
        <w:t>История и основные этапы развития аудита в России.</w:t>
      </w:r>
    </w:p>
    <w:p w14:paraId="6730FD1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4A416B">
        <w:rPr>
          <w:rFonts w:ascii="Times New Roman" w:hAnsi="Times New Roman"/>
          <w:sz w:val="28"/>
          <w:szCs w:val="28"/>
        </w:rPr>
        <w:t>Система нормативного регулирования аудиторской деятельности в РФ.</w:t>
      </w:r>
    </w:p>
    <w:p w14:paraId="5D6B3D2A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4A416B">
        <w:rPr>
          <w:rFonts w:ascii="Times New Roman" w:hAnsi="Times New Roman"/>
          <w:sz w:val="28"/>
          <w:szCs w:val="28"/>
        </w:rPr>
        <w:t xml:space="preserve">Определение аудита и аудиторской деятельности. Основные цели и задачи аудита. </w:t>
      </w:r>
    </w:p>
    <w:p w14:paraId="76166938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4A416B">
        <w:rPr>
          <w:rFonts w:ascii="Times New Roman" w:hAnsi="Times New Roman"/>
          <w:sz w:val="28"/>
          <w:szCs w:val="28"/>
        </w:rPr>
        <w:t>Характеристика основополагающих этических принципов аудита.</w:t>
      </w:r>
    </w:p>
    <w:p w14:paraId="54CF77F0" w14:textId="7E77D44B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4A416B">
        <w:rPr>
          <w:rFonts w:ascii="Times New Roman" w:hAnsi="Times New Roman"/>
          <w:sz w:val="28"/>
          <w:szCs w:val="28"/>
        </w:rPr>
        <w:t>Характеристика требования независимости аудита.</w:t>
      </w:r>
    </w:p>
    <w:p w14:paraId="36390FEC" w14:textId="4C15E17A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4A416B">
        <w:rPr>
          <w:rFonts w:ascii="Times New Roman" w:hAnsi="Times New Roman"/>
          <w:sz w:val="28"/>
          <w:szCs w:val="28"/>
        </w:rPr>
        <w:t>Характеристика принципа конфиденциальности аудита.</w:t>
      </w:r>
    </w:p>
    <w:p w14:paraId="4624B37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Pr="004A416B">
        <w:rPr>
          <w:rFonts w:ascii="Times New Roman" w:hAnsi="Times New Roman"/>
          <w:sz w:val="28"/>
          <w:szCs w:val="28"/>
        </w:rPr>
        <w:t>Характеристика требования профессионального скептицизма.</w:t>
      </w:r>
    </w:p>
    <w:p w14:paraId="0906ABB0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 w:rsidRPr="004A416B">
        <w:rPr>
          <w:rFonts w:ascii="Times New Roman" w:hAnsi="Times New Roman"/>
          <w:sz w:val="28"/>
          <w:szCs w:val="28"/>
        </w:rPr>
        <w:t>Общая характеристика обязательного аудита. Критерии обязательного аудита.</w:t>
      </w:r>
    </w:p>
    <w:p w14:paraId="5FF53A47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Pr="004A416B">
        <w:rPr>
          <w:rFonts w:ascii="Times New Roman" w:hAnsi="Times New Roman"/>
          <w:sz w:val="28"/>
          <w:szCs w:val="28"/>
        </w:rPr>
        <w:t>Особенности аудита государственных и муниципальных предприятий и организаций, имеющих в своих уставных капиталах долю государственной собственности.</w:t>
      </w:r>
    </w:p>
    <w:p w14:paraId="5DC9B099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Pr="004A416B">
        <w:rPr>
          <w:rFonts w:ascii="Times New Roman" w:hAnsi="Times New Roman"/>
          <w:sz w:val="28"/>
          <w:szCs w:val="28"/>
        </w:rPr>
        <w:t xml:space="preserve">Характеристика инициативного аудита. </w:t>
      </w:r>
    </w:p>
    <w:p w14:paraId="1D88D29F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</w:t>
      </w:r>
      <w:r w:rsidRPr="004A416B">
        <w:rPr>
          <w:rFonts w:ascii="Times New Roman" w:hAnsi="Times New Roman"/>
          <w:sz w:val="28"/>
          <w:szCs w:val="28"/>
        </w:rPr>
        <w:t>Сравнительная характеристика обязательного и инициативного аудита.</w:t>
      </w:r>
    </w:p>
    <w:p w14:paraId="2504ECF7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</w:t>
      </w:r>
      <w:r w:rsidRPr="004A416B">
        <w:rPr>
          <w:rFonts w:ascii="Times New Roman" w:hAnsi="Times New Roman"/>
          <w:sz w:val="28"/>
          <w:szCs w:val="28"/>
        </w:rPr>
        <w:t>Общая характеристика внешнего и внутреннего аудита.</w:t>
      </w:r>
    </w:p>
    <w:p w14:paraId="490372FB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15.</w:t>
      </w:r>
      <w:r w:rsidRPr="004A416B">
        <w:rPr>
          <w:rFonts w:ascii="Times New Roman" w:hAnsi="Times New Roman"/>
          <w:sz w:val="28"/>
          <w:szCs w:val="28"/>
        </w:rPr>
        <w:t>Задачи внутреннего аудита и основные направления построения служб внутреннего аудита.</w:t>
      </w:r>
    </w:p>
    <w:p w14:paraId="245EEA51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bookmarkStart w:id="0" w:name="_Hlk94615892"/>
      <w:r>
        <w:rPr>
          <w:rFonts w:ascii="Times New Roman" w:hAnsi="Times New Roman"/>
          <w:sz w:val="28"/>
          <w:szCs w:val="28"/>
        </w:rPr>
        <w:t>16.</w:t>
      </w:r>
      <w:r w:rsidRPr="004A416B">
        <w:rPr>
          <w:rFonts w:ascii="Times New Roman" w:hAnsi="Times New Roman"/>
          <w:sz w:val="28"/>
          <w:szCs w:val="28"/>
        </w:rPr>
        <w:t>Порядок использования работы эксперта в аудите.</w:t>
      </w:r>
    </w:p>
    <w:bookmarkEnd w:id="0"/>
    <w:p w14:paraId="684FE4D0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</w:t>
      </w:r>
      <w:r w:rsidRPr="004A416B">
        <w:rPr>
          <w:rFonts w:ascii="Times New Roman" w:hAnsi="Times New Roman"/>
          <w:sz w:val="28"/>
          <w:szCs w:val="28"/>
        </w:rPr>
        <w:t>Порядок использования работы другого аудитора при проведении аудита.</w:t>
      </w:r>
    </w:p>
    <w:p w14:paraId="5C09F307" w14:textId="77777777" w:rsidR="00511CE8" w:rsidRPr="00B764E7" w:rsidRDefault="00511CE8" w:rsidP="00511CE8">
      <w:pPr>
        <w:spacing w:after="200" w:line="276" w:lineRule="auto"/>
        <w:ind w:right="28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BD29D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</w:t>
      </w:r>
      <w:r w:rsidRPr="004A416B">
        <w:rPr>
          <w:rFonts w:ascii="Times New Roman" w:hAnsi="Times New Roman"/>
          <w:sz w:val="28"/>
          <w:szCs w:val="28"/>
        </w:rPr>
        <w:t>Характеристика видов услуг, сопутствующих аудиту, их классификация.</w:t>
      </w:r>
    </w:p>
    <w:p w14:paraId="67FBC059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</w:t>
      </w:r>
      <w:r w:rsidRPr="004A416B">
        <w:rPr>
          <w:rFonts w:ascii="Times New Roman" w:hAnsi="Times New Roman"/>
          <w:sz w:val="28"/>
          <w:szCs w:val="28"/>
        </w:rPr>
        <w:t>Регулирование аудиторской деятельности.</w:t>
      </w:r>
    </w:p>
    <w:p w14:paraId="400F17F5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</w:t>
      </w:r>
      <w:r w:rsidRPr="004A416B">
        <w:rPr>
          <w:rFonts w:ascii="Times New Roman" w:hAnsi="Times New Roman"/>
          <w:sz w:val="28"/>
          <w:szCs w:val="28"/>
        </w:rPr>
        <w:t>Порядок аттестации на право осуществления аудиторской деятельности.</w:t>
      </w:r>
    </w:p>
    <w:p w14:paraId="1E16F4F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</w:t>
      </w:r>
      <w:r w:rsidRPr="004A416B">
        <w:rPr>
          <w:rFonts w:ascii="Times New Roman" w:hAnsi="Times New Roman"/>
          <w:sz w:val="28"/>
          <w:szCs w:val="28"/>
        </w:rPr>
        <w:t>Выбор аудитора экономическим субъектом. Предварительное планирование аудита.</w:t>
      </w:r>
    </w:p>
    <w:p w14:paraId="71C13F5C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</w:t>
      </w:r>
      <w:r w:rsidRPr="004A416B">
        <w:rPr>
          <w:rFonts w:ascii="Times New Roman" w:hAnsi="Times New Roman"/>
          <w:sz w:val="28"/>
          <w:szCs w:val="28"/>
        </w:rPr>
        <w:t>Порядок подготовки и назначения Письма- соглашения об условиях выполнения аудиторского задания.</w:t>
      </w:r>
    </w:p>
    <w:p w14:paraId="1DA8A822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Pr="004A416B">
        <w:rPr>
          <w:rFonts w:ascii="Times New Roman" w:hAnsi="Times New Roman"/>
          <w:sz w:val="28"/>
          <w:szCs w:val="28"/>
        </w:rPr>
        <w:t>Содержание договора на оказание аудиторских услуг. Его отличие от иных видов договоров возмездного оказания услуг.</w:t>
      </w:r>
    </w:p>
    <w:p w14:paraId="6A46CFA1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</w:t>
      </w:r>
      <w:r w:rsidRPr="004A416B">
        <w:rPr>
          <w:rFonts w:ascii="Times New Roman" w:hAnsi="Times New Roman"/>
          <w:sz w:val="28"/>
          <w:szCs w:val="28"/>
        </w:rPr>
        <w:t>Этапы и принципы планирования аудита.</w:t>
      </w:r>
    </w:p>
    <w:p w14:paraId="399844EE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</w:t>
      </w:r>
      <w:r w:rsidRPr="004A416B">
        <w:rPr>
          <w:rFonts w:ascii="Times New Roman" w:hAnsi="Times New Roman"/>
          <w:sz w:val="28"/>
          <w:szCs w:val="28"/>
        </w:rPr>
        <w:t xml:space="preserve">Порядок разработки и содержание детального плана проведения аудита. </w:t>
      </w:r>
    </w:p>
    <w:p w14:paraId="21993874" w14:textId="77777777" w:rsidR="00511CE8" w:rsidRPr="004A416B" w:rsidRDefault="00511CE8" w:rsidP="00511CE8">
      <w:pPr>
        <w:autoSpaceDE w:val="0"/>
        <w:autoSpaceDN w:val="0"/>
        <w:adjustRightInd w:val="0"/>
        <w:spacing w:after="24" w:line="276" w:lineRule="auto"/>
        <w:ind w:right="28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26.</w:t>
      </w:r>
      <w:r w:rsidRPr="004A416B">
        <w:rPr>
          <w:rFonts w:ascii="Times New Roman" w:eastAsiaTheme="minorEastAsia" w:hAnsi="Times New Roman"/>
          <w:sz w:val="28"/>
          <w:szCs w:val="28"/>
          <w:lang w:eastAsia="ru-RU"/>
        </w:rPr>
        <w:t xml:space="preserve">Назначение инвентаризации в аудите. Порядок проведения и оформления результатов. </w:t>
      </w:r>
    </w:p>
    <w:p w14:paraId="0E177364" w14:textId="77777777" w:rsidR="00511CE8" w:rsidRPr="004A416B" w:rsidRDefault="00511CE8" w:rsidP="00511CE8">
      <w:pPr>
        <w:spacing w:after="24" w:line="276" w:lineRule="auto"/>
        <w:ind w:right="28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</w:t>
      </w:r>
      <w:r w:rsidRPr="004A416B">
        <w:rPr>
          <w:rFonts w:ascii="Times New Roman" w:hAnsi="Times New Roman"/>
          <w:sz w:val="28"/>
          <w:szCs w:val="28"/>
        </w:rPr>
        <w:t>Роль документации в аудите. Требования к составлению рабочих документов аудитора.</w:t>
      </w:r>
    </w:p>
    <w:p w14:paraId="34B26E1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Pr="004A416B">
        <w:rPr>
          <w:rFonts w:ascii="Times New Roman" w:hAnsi="Times New Roman"/>
          <w:sz w:val="28"/>
          <w:szCs w:val="28"/>
        </w:rPr>
        <w:t>Назначение аудиторского заключения. Его состав и содержание.</w:t>
      </w:r>
    </w:p>
    <w:p w14:paraId="3C371D83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</w:t>
      </w:r>
      <w:r w:rsidRPr="004A416B">
        <w:rPr>
          <w:rFonts w:ascii="Times New Roman" w:hAnsi="Times New Roman"/>
          <w:sz w:val="28"/>
          <w:szCs w:val="28"/>
        </w:rPr>
        <w:t>Типы аудиторских заключений и виды аудиторских мнений.</w:t>
      </w:r>
    </w:p>
    <w:p w14:paraId="2973EF4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</w:t>
      </w:r>
      <w:r w:rsidRPr="004A416B">
        <w:rPr>
          <w:rFonts w:ascii="Times New Roman" w:hAnsi="Times New Roman"/>
          <w:sz w:val="28"/>
          <w:szCs w:val="28"/>
        </w:rPr>
        <w:t>Виды модифицированных аудиторских заключений.</w:t>
      </w:r>
    </w:p>
    <w:p w14:paraId="5FB0261A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</w:t>
      </w:r>
      <w:r w:rsidRPr="004A416B">
        <w:rPr>
          <w:rFonts w:ascii="Times New Roman" w:hAnsi="Times New Roman"/>
          <w:sz w:val="28"/>
          <w:szCs w:val="28"/>
        </w:rPr>
        <w:t>Дата подписания аудиторского заключения и отражение в нём событий, происшедших после даты составления отчёта.</w:t>
      </w:r>
    </w:p>
    <w:p w14:paraId="03B29814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</w:t>
      </w:r>
      <w:r w:rsidRPr="004A416B">
        <w:rPr>
          <w:rFonts w:ascii="Times New Roman" w:hAnsi="Times New Roman"/>
          <w:sz w:val="28"/>
          <w:szCs w:val="28"/>
        </w:rPr>
        <w:t>Порядок оценки существенности в аудите.</w:t>
      </w:r>
    </w:p>
    <w:p w14:paraId="7580E891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</w:t>
      </w:r>
      <w:r w:rsidRPr="004A416B">
        <w:rPr>
          <w:rFonts w:ascii="Times New Roman" w:hAnsi="Times New Roman"/>
          <w:sz w:val="28"/>
          <w:szCs w:val="28"/>
        </w:rPr>
        <w:t>Аудиторский риск и порядок его оценки.</w:t>
      </w:r>
    </w:p>
    <w:p w14:paraId="6D66F071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</w:t>
      </w:r>
      <w:r w:rsidRPr="004A416B">
        <w:rPr>
          <w:rFonts w:ascii="Times New Roman" w:hAnsi="Times New Roman"/>
          <w:sz w:val="28"/>
          <w:szCs w:val="28"/>
        </w:rPr>
        <w:t>Виды аудиторских рисков и их характеристика.</w:t>
      </w:r>
    </w:p>
    <w:p w14:paraId="2123234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</w:t>
      </w:r>
      <w:r w:rsidRPr="004A416B">
        <w:rPr>
          <w:rFonts w:ascii="Times New Roman" w:hAnsi="Times New Roman"/>
          <w:sz w:val="28"/>
          <w:szCs w:val="28"/>
        </w:rPr>
        <w:t>Характеристика риска не обнаружения.</w:t>
      </w:r>
    </w:p>
    <w:p w14:paraId="5C0E0B60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36.</w:t>
      </w:r>
      <w:r w:rsidRPr="004A416B">
        <w:rPr>
          <w:rFonts w:ascii="Times New Roman" w:hAnsi="Times New Roman"/>
          <w:sz w:val="28"/>
          <w:szCs w:val="28"/>
        </w:rPr>
        <w:t>Характеристика неотъемлемого риска и способы его оценки.</w:t>
      </w:r>
    </w:p>
    <w:p w14:paraId="21D749E1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</w:t>
      </w:r>
      <w:r w:rsidRPr="004A416B">
        <w:rPr>
          <w:rFonts w:ascii="Times New Roman" w:hAnsi="Times New Roman"/>
          <w:sz w:val="28"/>
          <w:szCs w:val="28"/>
        </w:rPr>
        <w:t>Оценка риска средств внутреннего контроля.</w:t>
      </w:r>
    </w:p>
    <w:p w14:paraId="5B39F4B5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</w:t>
      </w:r>
      <w:r w:rsidRPr="004A416B">
        <w:rPr>
          <w:rFonts w:ascii="Times New Roman" w:hAnsi="Times New Roman"/>
          <w:sz w:val="28"/>
          <w:szCs w:val="28"/>
        </w:rPr>
        <w:t>Аудиторская выборка. Обоснование аудиторской выборки.</w:t>
      </w:r>
    </w:p>
    <w:p w14:paraId="596DB7E4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</w:t>
      </w:r>
      <w:r w:rsidRPr="004A416B">
        <w:rPr>
          <w:rFonts w:ascii="Times New Roman" w:hAnsi="Times New Roman"/>
          <w:sz w:val="28"/>
          <w:szCs w:val="28"/>
        </w:rPr>
        <w:t>Риски выборки.</w:t>
      </w:r>
    </w:p>
    <w:p w14:paraId="6134947F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</w:t>
      </w:r>
      <w:r w:rsidRPr="004A416B">
        <w:rPr>
          <w:rFonts w:ascii="Times New Roman" w:hAnsi="Times New Roman"/>
          <w:sz w:val="28"/>
          <w:szCs w:val="28"/>
        </w:rPr>
        <w:t>Стратификация в аудите.</w:t>
      </w:r>
    </w:p>
    <w:p w14:paraId="3931B0D7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41.</w:t>
      </w:r>
      <w:r w:rsidRPr="004A416B">
        <w:rPr>
          <w:rFonts w:ascii="Times New Roman" w:hAnsi="Times New Roman"/>
          <w:sz w:val="28"/>
          <w:szCs w:val="28"/>
        </w:rPr>
        <w:t>Экстраполяция в аудите.</w:t>
      </w:r>
    </w:p>
    <w:p w14:paraId="425A06BD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</w:t>
      </w:r>
      <w:r w:rsidRPr="004A416B">
        <w:rPr>
          <w:rFonts w:ascii="Times New Roman" w:hAnsi="Times New Roman"/>
          <w:sz w:val="28"/>
          <w:szCs w:val="28"/>
        </w:rPr>
        <w:t>Документирование в аудите. Рабочие документы аудита.</w:t>
      </w:r>
    </w:p>
    <w:p w14:paraId="12C16A50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43.</w:t>
      </w:r>
      <w:r w:rsidRPr="004A416B">
        <w:rPr>
          <w:rFonts w:ascii="Times New Roman" w:hAnsi="Times New Roman"/>
          <w:sz w:val="28"/>
          <w:szCs w:val="28"/>
        </w:rPr>
        <w:t>Виды аудиторских доказательств и источники их получения.</w:t>
      </w:r>
    </w:p>
    <w:p w14:paraId="211836E3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44.</w:t>
      </w:r>
      <w:r w:rsidRPr="004A416B">
        <w:rPr>
          <w:rFonts w:ascii="Times New Roman" w:hAnsi="Times New Roman"/>
          <w:sz w:val="28"/>
          <w:szCs w:val="28"/>
        </w:rPr>
        <w:t>Методы получения аудиторских доказательств. Аудиторские процедуры.</w:t>
      </w:r>
    </w:p>
    <w:p w14:paraId="38FE624E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45.</w:t>
      </w:r>
      <w:r w:rsidRPr="004A416B">
        <w:rPr>
          <w:rFonts w:ascii="Times New Roman" w:hAnsi="Times New Roman"/>
          <w:sz w:val="28"/>
          <w:szCs w:val="28"/>
        </w:rPr>
        <w:t>Причины аннулирования аттестата аудитора.</w:t>
      </w:r>
    </w:p>
    <w:p w14:paraId="120E1AE3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46.</w:t>
      </w:r>
      <w:r w:rsidRPr="004A416B">
        <w:rPr>
          <w:rFonts w:ascii="Times New Roman" w:hAnsi="Times New Roman"/>
          <w:sz w:val="28"/>
          <w:szCs w:val="28"/>
        </w:rPr>
        <w:t>Требования, предъявляемые к аудиторам и аудиторским организациям, при их вступлении в члены СРОА.</w:t>
      </w:r>
    </w:p>
    <w:p w14:paraId="422A340E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47.</w:t>
      </w:r>
      <w:r w:rsidRPr="004A416B">
        <w:rPr>
          <w:rFonts w:ascii="Times New Roman" w:hAnsi="Times New Roman"/>
          <w:sz w:val="28"/>
          <w:szCs w:val="28"/>
        </w:rPr>
        <w:t>Организация контроля качества аудиторских услуг.</w:t>
      </w:r>
    </w:p>
    <w:p w14:paraId="681BE2C3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48.</w:t>
      </w:r>
      <w:r w:rsidRPr="004A416B">
        <w:rPr>
          <w:rFonts w:ascii="Times New Roman" w:hAnsi="Times New Roman"/>
          <w:sz w:val="28"/>
          <w:szCs w:val="28"/>
        </w:rPr>
        <w:t>Внешний контроль качества аудита.</w:t>
      </w:r>
    </w:p>
    <w:p w14:paraId="10D73F57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49.</w:t>
      </w:r>
      <w:r w:rsidRPr="004A416B">
        <w:rPr>
          <w:rFonts w:ascii="Times New Roman" w:hAnsi="Times New Roman"/>
          <w:sz w:val="28"/>
          <w:szCs w:val="28"/>
        </w:rPr>
        <w:t>Организация внутреннего контроля качества аудиторских услуг.</w:t>
      </w:r>
    </w:p>
    <w:p w14:paraId="2CA5A0AF" w14:textId="77777777" w:rsidR="00511CE8" w:rsidRPr="004A416B" w:rsidRDefault="00511CE8" w:rsidP="00511CE8">
      <w:pPr>
        <w:spacing w:after="200" w:line="276" w:lineRule="auto"/>
        <w:ind w:right="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50.</w:t>
      </w:r>
      <w:r w:rsidRPr="004A416B">
        <w:rPr>
          <w:rFonts w:ascii="Times New Roman" w:hAnsi="Times New Roman"/>
          <w:sz w:val="28"/>
          <w:szCs w:val="28"/>
        </w:rPr>
        <w:t>Предпосылки подготовки и аудита бухгалтерской отчетности организации</w:t>
      </w:r>
    </w:p>
    <w:p w14:paraId="5BF8755C" w14:textId="77777777" w:rsidR="006468FC" w:rsidRDefault="006468FC" w:rsidP="006468FC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5BB3305" w14:textId="56AD496A" w:rsidR="006468FC" w:rsidRDefault="006468FC" w:rsidP="006468FC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0E65C3F" w14:textId="77777777" w:rsidR="00511CE8" w:rsidRDefault="00511CE8" w:rsidP="006468FC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9A13689" w14:textId="77777777" w:rsidR="006468FC" w:rsidRDefault="006468FC" w:rsidP="006468FC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18B5F8F1" w14:textId="5CE5B057" w:rsidR="006468FC" w:rsidRDefault="006468FC" w:rsidP="006468FC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94352450"/>
      <w:r w:rsidRPr="00CC0F2F">
        <w:rPr>
          <w:rFonts w:ascii="Times New Roman" w:hAnsi="Times New Roman"/>
          <w:b/>
          <w:bCs/>
          <w:sz w:val="28"/>
          <w:szCs w:val="28"/>
        </w:rPr>
        <w:t>Примерный перечень тестовых заданий</w:t>
      </w:r>
      <w:r w:rsidR="00B764E7" w:rsidRPr="00CC0F2F">
        <w:rPr>
          <w:rFonts w:ascii="Times New Roman" w:hAnsi="Times New Roman"/>
          <w:b/>
          <w:bCs/>
          <w:sz w:val="28"/>
          <w:szCs w:val="28"/>
        </w:rPr>
        <w:t xml:space="preserve"> – </w:t>
      </w:r>
      <w:r w:rsidR="00E54FC5">
        <w:rPr>
          <w:rFonts w:ascii="Times New Roman" w:hAnsi="Times New Roman"/>
          <w:b/>
          <w:bCs/>
          <w:sz w:val="28"/>
          <w:szCs w:val="28"/>
        </w:rPr>
        <w:t>шестой</w:t>
      </w:r>
      <w:r w:rsidR="008A3A83">
        <w:rPr>
          <w:rFonts w:ascii="Times New Roman" w:hAnsi="Times New Roman"/>
          <w:b/>
          <w:bCs/>
          <w:sz w:val="28"/>
          <w:szCs w:val="28"/>
        </w:rPr>
        <w:t xml:space="preserve"> семест</w:t>
      </w:r>
      <w:r w:rsidR="00B764E7" w:rsidRPr="00CC0F2F">
        <w:rPr>
          <w:rFonts w:ascii="Times New Roman" w:hAnsi="Times New Roman"/>
          <w:b/>
          <w:bCs/>
          <w:sz w:val="28"/>
          <w:szCs w:val="28"/>
        </w:rPr>
        <w:t>р</w:t>
      </w:r>
    </w:p>
    <w:p w14:paraId="46946A4B" w14:textId="77777777" w:rsidR="00511CE8" w:rsidRDefault="00511CE8" w:rsidP="00511CE8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9E0AE55" w14:textId="46BE9351" w:rsidR="00F71863" w:rsidRPr="00511CE8" w:rsidRDefault="00511CE8" w:rsidP="00511CE8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зачета обучающемуся предлагается дать ответы на 15 тестовых заданий из нижеприведенного списка.</w:t>
      </w:r>
    </w:p>
    <w:bookmarkEnd w:id="1"/>
    <w:p w14:paraId="05D356CC" w14:textId="1DEA74E1" w:rsidR="006468FC" w:rsidRPr="00B764E7" w:rsidRDefault="00A36A0D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Отчетность какой из перечисленных ниже организаций подлежит обязательному аудиту, если объем выручки от реализации продукции (работ, услуг) за год, предшествующий отчетному, составил:</w:t>
      </w:r>
    </w:p>
    <w:p w14:paraId="17B58D1B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850 919 500;</w:t>
      </w:r>
    </w:p>
    <w:p w14:paraId="2AF2F2BE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400 200 000;</w:t>
      </w:r>
    </w:p>
    <w:p w14:paraId="455723C3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160 698 000.</w:t>
      </w:r>
    </w:p>
    <w:p w14:paraId="3096BBBB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272FB3A" w14:textId="4692A518" w:rsidR="006468FC" w:rsidRPr="00B764E7" w:rsidRDefault="003D0897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.Обязательный аудит могут осуществлять:</w:t>
      </w:r>
    </w:p>
    <w:p w14:paraId="201CB7D0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только юридические лица – аудиторские компании;</w:t>
      </w:r>
    </w:p>
    <w:p w14:paraId="08C474F1" w14:textId="3DAA68D1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физические лица – аудиторы </w:t>
      </w:r>
      <w:bookmarkStart w:id="2" w:name="_Hlk94081402"/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(ИП) </w:t>
      </w:r>
      <w:bookmarkEnd w:id="2"/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юридические лица - аудиторские компании;</w:t>
      </w:r>
    </w:p>
    <w:p w14:paraId="73C6F4E0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физические лица – аудиторы (ИП) и юридические лица – аудиторские компании, в том числе иностранные.</w:t>
      </w:r>
    </w:p>
    <w:p w14:paraId="32AD1F79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6E61237" w14:textId="46C4623C" w:rsidR="006468FC" w:rsidRPr="00B764E7" w:rsidRDefault="00A36A0D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Экономический субъект </w:t>
      </w:r>
      <w:r w:rsidR="00A83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заключил договор с 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аудитор</w:t>
      </w:r>
      <w:r w:rsidR="00A83CB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для проверки достоверности </w:t>
      </w:r>
      <w:r w:rsidR="00607B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бухгалтерской 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отчет</w:t>
      </w:r>
      <w:r w:rsidR="00607B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ности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отчетный период. Вправе ли аудитор обращаться к клиенту за информацией, выходящей за рамки отчетного периода:</w:t>
      </w:r>
    </w:p>
    <w:p w14:paraId="0355A45F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аудитор должен проверять информацию только за тот период времени, который указан в договоре на оказание аудиторских услуг; </w:t>
      </w:r>
    </w:p>
    <w:p w14:paraId="078F8291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да, это решает аудитор, исходя из обстоятельств проверки;</w:t>
      </w:r>
    </w:p>
    <w:p w14:paraId="2790B50A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если аудитор не брал на себя таких обязательств, делать этого не следует.</w:t>
      </w:r>
    </w:p>
    <w:p w14:paraId="757E1B98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E8B6729" w14:textId="022EDE3B" w:rsidR="006468FC" w:rsidRPr="00B764E7" w:rsidRDefault="00A36A0D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6468FC"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При проведении обязательного аудита аудитор должен руководствоваться:</w:t>
      </w:r>
    </w:p>
    <w:p w14:paraId="35016E61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федеральными стандартами аудита;</w:t>
      </w:r>
    </w:p>
    <w:p w14:paraId="12F45AF4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международными стандартами аудита;</w:t>
      </w:r>
    </w:p>
    <w:p w14:paraId="435202B4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профессиональным опытом и интуицией.</w:t>
      </w:r>
    </w:p>
    <w:p w14:paraId="3C3E98D8" w14:textId="77777777" w:rsidR="006468FC" w:rsidRPr="00B764E7" w:rsidRDefault="006468FC" w:rsidP="00B764E7">
      <w:pPr>
        <w:spacing w:after="24" w:line="276" w:lineRule="auto"/>
        <w:ind w:left="108" w:right="28" w:hanging="10"/>
        <w:contextualSpacing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7A6E0F" w14:textId="5C667385" w:rsidR="006468FC" w:rsidRPr="00B764E7" w:rsidRDefault="00A36A0D" w:rsidP="00B764E7">
      <w:pPr>
        <w:shd w:val="clear" w:color="auto" w:fill="FFFFFF"/>
        <w:tabs>
          <w:tab w:val="left" w:pos="442"/>
        </w:tabs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5</w:t>
      </w:r>
      <w:r w:rsidR="006468FC" w:rsidRPr="00B764E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. Имеют ли право аудиторы помимо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аудиторских </w:t>
      </w:r>
      <w:r w:rsidR="006468FC" w:rsidRPr="00B764E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проверок оказывать другие виды услуг:</w:t>
      </w:r>
    </w:p>
    <w:p w14:paraId="1BDD1C41" w14:textId="76F9602D" w:rsidR="006468FC" w:rsidRPr="00B764E7" w:rsidRDefault="006468FC" w:rsidP="00B764E7">
      <w:pPr>
        <w:shd w:val="clear" w:color="auto" w:fill="FFFFFF"/>
        <w:tabs>
          <w:tab w:val="left" w:pos="442"/>
        </w:tabs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а) допускается проведение консультаций, услуг по информационному обеспечению бухгалтерского и налогового учета;</w:t>
      </w:r>
    </w:p>
    <w:p w14:paraId="0C91A52F" w14:textId="77777777" w:rsidR="006468FC" w:rsidRPr="00B764E7" w:rsidRDefault="006468FC" w:rsidP="00B764E7">
      <w:pPr>
        <w:shd w:val="clear" w:color="auto" w:fill="FFFFFF"/>
        <w:tabs>
          <w:tab w:val="left" w:pos="442"/>
        </w:tabs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б) не имеют;</w:t>
      </w:r>
    </w:p>
    <w:p w14:paraId="4A7ABF0F" w14:textId="77777777" w:rsidR="006468FC" w:rsidRPr="00B764E7" w:rsidRDefault="006468FC" w:rsidP="00B764E7">
      <w:pPr>
        <w:shd w:val="clear" w:color="auto" w:fill="FFFFFF"/>
        <w:tabs>
          <w:tab w:val="left" w:pos="442"/>
        </w:tabs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в) имеют право заниматься любыми видами предпринимательской деятельности.</w:t>
      </w:r>
    </w:p>
    <w:p w14:paraId="62008B1F" w14:textId="77777777" w:rsidR="006468FC" w:rsidRPr="00B764E7" w:rsidRDefault="006468FC" w:rsidP="00B764E7">
      <w:pPr>
        <w:shd w:val="clear" w:color="auto" w:fill="FFFFFF"/>
        <w:tabs>
          <w:tab w:val="left" w:pos="442"/>
        </w:tabs>
        <w:spacing w:after="24" w:line="276" w:lineRule="auto"/>
        <w:ind w:left="108" w:right="28" w:hanging="10"/>
        <w:contextualSpacing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</w:p>
    <w:p w14:paraId="2DF1D12F" w14:textId="309A8328" w:rsidR="006468FC" w:rsidRPr="00B764E7" w:rsidRDefault="003656E1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6468FC" w:rsidRPr="00B764E7">
        <w:rPr>
          <w:rFonts w:ascii="Times New Roman" w:hAnsi="Times New Roman"/>
          <w:sz w:val="28"/>
          <w:szCs w:val="28"/>
          <w:lang w:eastAsia="ru-RU"/>
        </w:rPr>
        <w:t>. Планирование аудита, прежде всего, необходимо:</w:t>
      </w:r>
    </w:p>
    <w:p w14:paraId="30F2B7FD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 для определения гонорара аудитора;</w:t>
      </w:r>
    </w:p>
    <w:p w14:paraId="6A893C6D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для определения проблемных областей бизнеса клиента и влияния этих проблем на время аудиторских процедур;</w:t>
      </w:r>
    </w:p>
    <w:p w14:paraId="2DE0016F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для ознакомления с результатами предыдущего аудита.</w:t>
      </w:r>
    </w:p>
    <w:p w14:paraId="05A3BF04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55C366B" w14:textId="337EDE8B" w:rsidR="006468FC" w:rsidRPr="00B764E7" w:rsidRDefault="003656E1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="006468FC" w:rsidRPr="00B764E7">
        <w:rPr>
          <w:rFonts w:ascii="Times New Roman" w:hAnsi="Times New Roman"/>
          <w:sz w:val="28"/>
          <w:szCs w:val="28"/>
          <w:lang w:eastAsia="ru-RU"/>
        </w:rPr>
        <w:t>. Организация "А" является учредителем аудиторской фирмы "Б" и организации "В". Организация "В" заказала проверку фирме "Б":</w:t>
      </w:r>
    </w:p>
    <w:p w14:paraId="0DA05781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 организация "В" может так поступить;</w:t>
      </w:r>
    </w:p>
    <w:p w14:paraId="5B499EEB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lastRenderedPageBreak/>
        <w:t>б) организация "В" не может так поступить;</w:t>
      </w:r>
    </w:p>
    <w:p w14:paraId="326279E9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организация "В" может так поступить с разрешения организации "А".</w:t>
      </w:r>
    </w:p>
    <w:p w14:paraId="06EB9FA3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C4859F6" w14:textId="2D11826E" w:rsidR="006468FC" w:rsidRPr="00B764E7" w:rsidRDefault="003656E1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6468FC" w:rsidRPr="00B764E7">
        <w:rPr>
          <w:rFonts w:ascii="Times New Roman" w:hAnsi="Times New Roman"/>
          <w:sz w:val="28"/>
          <w:szCs w:val="28"/>
          <w:lang w:eastAsia="ru-RU"/>
        </w:rPr>
        <w:t>. Аудиторский риск — это:</w:t>
      </w:r>
    </w:p>
    <w:p w14:paraId="1EAFEE50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 риск не выявления в ходе аудиторской проверки существенных ошибок и искажений в финансовой отчетности аудируемой организации;</w:t>
      </w:r>
    </w:p>
    <w:p w14:paraId="5E563286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риск нежизнеспособности бизнеса клиента аудитора;</w:t>
      </w:r>
    </w:p>
    <w:p w14:paraId="2BDD391D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риск неоплаты клиентом аудиторских услуг.</w:t>
      </w:r>
    </w:p>
    <w:p w14:paraId="60E4DFBB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9E30546" w14:textId="4585B576" w:rsidR="006468FC" w:rsidRPr="00B764E7" w:rsidRDefault="003656E1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6468FC" w:rsidRPr="00B764E7">
        <w:rPr>
          <w:rFonts w:ascii="Times New Roman" w:hAnsi="Times New Roman"/>
          <w:sz w:val="28"/>
          <w:szCs w:val="28"/>
          <w:lang w:eastAsia="ru-RU"/>
        </w:rPr>
        <w:t>. Содержание детального плана проведения обязательного аудита определяется:</w:t>
      </w:r>
    </w:p>
    <w:p w14:paraId="254E1B9C" w14:textId="35F53578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98118A">
        <w:rPr>
          <w:rFonts w:ascii="Times New Roman" w:hAnsi="Times New Roman"/>
          <w:sz w:val="28"/>
          <w:szCs w:val="28"/>
          <w:lang w:eastAsia="ru-RU"/>
        </w:rPr>
        <w:t xml:space="preserve">международными </w:t>
      </w:r>
      <w:r w:rsidRPr="00B764E7">
        <w:rPr>
          <w:rFonts w:ascii="Times New Roman" w:hAnsi="Times New Roman"/>
          <w:sz w:val="28"/>
          <w:szCs w:val="28"/>
          <w:lang w:eastAsia="ru-RU"/>
        </w:rPr>
        <w:t>стандартами</w:t>
      </w:r>
      <w:r w:rsidR="0098118A">
        <w:rPr>
          <w:rFonts w:ascii="Times New Roman" w:hAnsi="Times New Roman"/>
          <w:sz w:val="28"/>
          <w:szCs w:val="28"/>
          <w:lang w:eastAsia="ru-RU"/>
        </w:rPr>
        <w:t xml:space="preserve"> аудита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4085E698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самостоятельно аудиторской фирмой;</w:t>
      </w:r>
    </w:p>
    <w:p w14:paraId="6BEC3486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клиентом, по заказу которого проводится аудиторская проверка.</w:t>
      </w:r>
    </w:p>
    <w:p w14:paraId="5FA7FAAE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82F04E8" w14:textId="55563310" w:rsidR="00CC0F2F" w:rsidRPr="00CC0F2F" w:rsidRDefault="007C2E38" w:rsidP="00CC0F2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3656E1">
        <w:rPr>
          <w:rFonts w:ascii="Times New Roman" w:hAnsi="Times New Roman"/>
          <w:sz w:val="28"/>
          <w:szCs w:val="28"/>
          <w:lang w:eastAsia="ru-RU"/>
        </w:rPr>
        <w:t>0</w:t>
      </w:r>
      <w:r w:rsidR="00CC0F2F">
        <w:rPr>
          <w:rFonts w:ascii="Times New Roman" w:hAnsi="Times New Roman"/>
          <w:sz w:val="28"/>
          <w:szCs w:val="28"/>
          <w:lang w:eastAsia="ru-RU"/>
        </w:rPr>
        <w:t xml:space="preserve">.  </w:t>
      </w:r>
      <w:r w:rsidR="00CC0F2F" w:rsidRPr="00CC0F2F">
        <w:rPr>
          <w:rFonts w:ascii="Times New Roman" w:hAnsi="Times New Roman"/>
          <w:sz w:val="28"/>
          <w:szCs w:val="28"/>
          <w:lang w:eastAsia="ru-RU"/>
        </w:rPr>
        <w:t>При проведении   инициативного аудита экономический субъект:</w:t>
      </w:r>
    </w:p>
    <w:p w14:paraId="7EDC0ED2" w14:textId="5C300825" w:rsidR="00CC0F2F" w:rsidRPr="00CC0F2F" w:rsidRDefault="00CC0F2F" w:rsidP="00CC0F2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C0F2F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0F2F">
        <w:rPr>
          <w:rFonts w:ascii="Times New Roman" w:hAnsi="Times New Roman"/>
          <w:sz w:val="28"/>
          <w:szCs w:val="28"/>
          <w:lang w:eastAsia="ru-RU"/>
        </w:rPr>
        <w:t>обязан не предпринимать действия в целях ограничения круга вопросов, подлежащих выяснению в ходе проверки;</w:t>
      </w:r>
    </w:p>
    <w:p w14:paraId="5B31869F" w14:textId="2758F087" w:rsidR="00CC0F2F" w:rsidRPr="00CC0F2F" w:rsidRDefault="00CC0F2F" w:rsidP="00CC0F2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C0F2F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0F2F">
        <w:rPr>
          <w:rFonts w:ascii="Times New Roman" w:hAnsi="Times New Roman"/>
          <w:sz w:val="28"/>
          <w:szCs w:val="28"/>
          <w:lang w:eastAsia="ru-RU"/>
        </w:rPr>
        <w:t>не может ограничивать круг вопросов, подлежащих выяснению в ходе проверки;</w:t>
      </w:r>
    </w:p>
    <w:p w14:paraId="1606772D" w14:textId="324B6D96" w:rsidR="00CC0F2F" w:rsidRDefault="00CC0F2F" w:rsidP="00CC0F2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CC0F2F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0F2F">
        <w:rPr>
          <w:rFonts w:ascii="Times New Roman" w:hAnsi="Times New Roman"/>
          <w:sz w:val="28"/>
          <w:szCs w:val="28"/>
          <w:lang w:eastAsia="ru-RU"/>
        </w:rPr>
        <w:t>определяет круг вопросов, подлежащих выяснению в ходе проверки.</w:t>
      </w:r>
    </w:p>
    <w:p w14:paraId="12B7E325" w14:textId="77777777" w:rsidR="003656E1" w:rsidRPr="00CC0F2F" w:rsidRDefault="003656E1" w:rsidP="00CC0F2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D6170C2" w14:textId="158CE924" w:rsidR="0098118A" w:rsidRPr="0098118A" w:rsidRDefault="003656E1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Аудитор в ходе планирования и проведения аудита должен проявлять:</w:t>
      </w:r>
    </w:p>
    <w:p w14:paraId="5E2F8D41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профессиональный скептицизм;</w:t>
      </w:r>
    </w:p>
    <w:p w14:paraId="614ADB17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 доверчивость;</w:t>
      </w:r>
    </w:p>
    <w:p w14:paraId="28BC5C37" w14:textId="0FC3F174" w:rsidR="00CC0F2F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веру в безоговорочную честность руководства экономического субъекта.</w:t>
      </w:r>
    </w:p>
    <w:p w14:paraId="5D3979CD" w14:textId="01029122" w:rsidR="00487D1B" w:rsidRDefault="00487D1B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5FC1BCF" w14:textId="4CB28E7D" w:rsidR="0098118A" w:rsidRPr="0098118A" w:rsidRDefault="003656E1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Аудиторы обязаны при проведении аудиторской проверки:</w:t>
      </w:r>
    </w:p>
    <w:p w14:paraId="63C3C8F0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соблюдать правила трудового распорядка, установленного проверяемым экономическим субъектом;</w:t>
      </w:r>
    </w:p>
    <w:p w14:paraId="69007906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 соблюдать требования законодательства РФ;</w:t>
      </w:r>
    </w:p>
    <w:p w14:paraId="5A8668CB" w14:textId="522FD337" w:rsidR="00487D1B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устанавливать оплату услуг в зависимости от достижения определенного результата.</w:t>
      </w:r>
    </w:p>
    <w:p w14:paraId="7878647B" w14:textId="77777777" w:rsidR="003656E1" w:rsidRDefault="003656E1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5BB3EDB" w14:textId="7051BD2F" w:rsidR="0098118A" w:rsidRPr="0098118A" w:rsidRDefault="00E02D0E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Аудиторы имеют право в ходе аудиторской проверки:</w:t>
      </w:r>
    </w:p>
    <w:p w14:paraId="6B671D77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1)получать у должностных лиц аудируемого лица разъяснения в устной и письменной формах по возникшим в ходе аудиторской проверки вопросам;</w:t>
      </w:r>
    </w:p>
    <w:p w14:paraId="6DE24A20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lastRenderedPageBreak/>
        <w:t xml:space="preserve">2) привлекать на договорной основе к участию в аудиторской проверке аудиторов, оказывавших </w:t>
      </w:r>
      <w:bookmarkStart w:id="3" w:name="_Hlk94536461"/>
      <w:r w:rsidRPr="0098118A">
        <w:rPr>
          <w:rFonts w:ascii="Times New Roman" w:hAnsi="Times New Roman"/>
          <w:sz w:val="28"/>
          <w:szCs w:val="28"/>
          <w:lang w:eastAsia="ru-RU"/>
        </w:rPr>
        <w:t xml:space="preserve">данному экономическому субъекту </w:t>
      </w:r>
      <w:bookmarkEnd w:id="3"/>
      <w:r w:rsidRPr="0098118A">
        <w:rPr>
          <w:rFonts w:ascii="Times New Roman" w:hAnsi="Times New Roman"/>
          <w:sz w:val="28"/>
          <w:szCs w:val="28"/>
          <w:lang w:eastAsia="ru-RU"/>
        </w:rPr>
        <w:t>услуги по восстановлению и ведению бухгалтерского учета;</w:t>
      </w:r>
    </w:p>
    <w:p w14:paraId="1D429D0C" w14:textId="52750EB0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 xml:space="preserve">3) привлекать на договорной основе к участию в аудиторской проверке аудиторов, оказывавших услуги </w:t>
      </w:r>
      <w:r w:rsidR="00A83CB6" w:rsidRPr="0098118A">
        <w:rPr>
          <w:rFonts w:ascii="Times New Roman" w:hAnsi="Times New Roman"/>
          <w:sz w:val="28"/>
          <w:szCs w:val="28"/>
          <w:lang w:eastAsia="ru-RU"/>
        </w:rPr>
        <w:t xml:space="preserve">данному экономическому субъекту </w:t>
      </w:r>
      <w:r w:rsidRPr="0098118A">
        <w:rPr>
          <w:rFonts w:ascii="Times New Roman" w:hAnsi="Times New Roman"/>
          <w:sz w:val="28"/>
          <w:szCs w:val="28"/>
          <w:lang w:eastAsia="ru-RU"/>
        </w:rPr>
        <w:t>по составлению отчетности.</w:t>
      </w:r>
    </w:p>
    <w:p w14:paraId="1F8F8CBC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116C4B0" w14:textId="7875770A" w:rsidR="0098118A" w:rsidRPr="0098118A" w:rsidRDefault="00E02D0E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Проверяемый экономический субъект имеет право получать от аудитора:</w:t>
      </w:r>
    </w:p>
    <w:p w14:paraId="41847D36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информацию о требованиях законодательства, касающуюся проведения аудиторской проверки;</w:t>
      </w:r>
    </w:p>
    <w:p w14:paraId="12C46254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 помощь по составлению бухгалтерской отчетности;</w:t>
      </w:r>
    </w:p>
    <w:p w14:paraId="12FCDE99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подписку о соблюдении конфиденциальности.</w:t>
      </w:r>
    </w:p>
    <w:p w14:paraId="09F46243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F6A4D2C" w14:textId="5830B93C" w:rsidR="0098118A" w:rsidRPr="0098118A" w:rsidRDefault="00E02D0E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Аудитор не имеет права:</w:t>
      </w:r>
    </w:p>
    <w:p w14:paraId="2C1F90F7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передавать третьим лицам полученные им в процессе аудита сведения;</w:t>
      </w:r>
    </w:p>
    <w:p w14:paraId="5209107F" w14:textId="58399B24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 оставлять у себя после проведения проверки копи</w:t>
      </w:r>
      <w:r w:rsidR="003656E1">
        <w:rPr>
          <w:rFonts w:ascii="Times New Roman" w:hAnsi="Times New Roman"/>
          <w:sz w:val="28"/>
          <w:szCs w:val="28"/>
          <w:lang w:eastAsia="ru-RU"/>
        </w:rPr>
        <w:t>и рабочих документо</w:t>
      </w:r>
      <w:r w:rsidR="008A3A83">
        <w:rPr>
          <w:rFonts w:ascii="Times New Roman" w:hAnsi="Times New Roman"/>
          <w:sz w:val="28"/>
          <w:szCs w:val="28"/>
          <w:lang w:eastAsia="ru-RU"/>
        </w:rPr>
        <w:t>в</w:t>
      </w:r>
      <w:r w:rsidRPr="0098118A">
        <w:rPr>
          <w:rFonts w:ascii="Times New Roman" w:hAnsi="Times New Roman"/>
          <w:sz w:val="28"/>
          <w:szCs w:val="28"/>
          <w:lang w:eastAsia="ru-RU"/>
        </w:rPr>
        <w:t>;</w:t>
      </w:r>
    </w:p>
    <w:p w14:paraId="40CABDE4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проводить консультирование клиента в устной форме.</w:t>
      </w:r>
    </w:p>
    <w:p w14:paraId="3CE3A0EE" w14:textId="603F292F" w:rsid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4CC1919" w14:textId="23AD6634" w:rsidR="0098118A" w:rsidRPr="0098118A" w:rsidRDefault="00E02D0E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 xml:space="preserve"> Внешний аудитор должен действовать в интересах:</w:t>
      </w:r>
    </w:p>
    <w:p w14:paraId="04EBD1BE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всех пользователей финансовой отчетности;</w:t>
      </w:r>
    </w:p>
    <w:p w14:paraId="65DA0A96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 экономического субъекта;</w:t>
      </w:r>
    </w:p>
    <w:p w14:paraId="78D50EE8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государственной налоговой службы.</w:t>
      </w:r>
    </w:p>
    <w:p w14:paraId="20A9C222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60CC71D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33F7BBA" w14:textId="0FF90ABE" w:rsidR="0098118A" w:rsidRPr="0098118A" w:rsidRDefault="00E02D0E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Какая услуга является совместимой с проведением у экономического субъекта обязательно</w:t>
      </w:r>
      <w:r>
        <w:rPr>
          <w:rFonts w:ascii="Times New Roman" w:hAnsi="Times New Roman"/>
          <w:sz w:val="28"/>
          <w:szCs w:val="28"/>
          <w:lang w:eastAsia="ru-RU"/>
        </w:rPr>
        <w:t>го аудита бухгалтерской отчетности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:</w:t>
      </w:r>
    </w:p>
    <w:p w14:paraId="757A6064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 ведение бухгалтерского учета;</w:t>
      </w:r>
    </w:p>
    <w:p w14:paraId="72D0C3A7" w14:textId="658E2050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 xml:space="preserve">2) консультации по </w:t>
      </w:r>
      <w:r w:rsidR="00E02D0E">
        <w:rPr>
          <w:rFonts w:ascii="Times New Roman" w:hAnsi="Times New Roman"/>
          <w:sz w:val="28"/>
          <w:szCs w:val="28"/>
          <w:lang w:eastAsia="ru-RU"/>
        </w:rPr>
        <w:t>юридическим вопросам</w:t>
      </w:r>
      <w:r w:rsidRPr="0098118A">
        <w:rPr>
          <w:rFonts w:ascii="Times New Roman" w:hAnsi="Times New Roman"/>
          <w:sz w:val="28"/>
          <w:szCs w:val="28"/>
          <w:lang w:eastAsia="ru-RU"/>
        </w:rPr>
        <w:t>;</w:t>
      </w:r>
    </w:p>
    <w:p w14:paraId="4DEECA17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 восстановление бухгалтерского учета;</w:t>
      </w:r>
    </w:p>
    <w:p w14:paraId="5CCBA7E6" w14:textId="2556D524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4) составлени</w:t>
      </w:r>
      <w:r w:rsidR="003656E1">
        <w:rPr>
          <w:rFonts w:ascii="Times New Roman" w:hAnsi="Times New Roman"/>
          <w:sz w:val="28"/>
          <w:szCs w:val="28"/>
          <w:lang w:eastAsia="ru-RU"/>
        </w:rPr>
        <w:t>е</w:t>
      </w:r>
      <w:r w:rsidRPr="0098118A">
        <w:rPr>
          <w:rFonts w:ascii="Times New Roman" w:hAnsi="Times New Roman"/>
          <w:sz w:val="28"/>
          <w:szCs w:val="28"/>
          <w:lang w:eastAsia="ru-RU"/>
        </w:rPr>
        <w:t xml:space="preserve"> налоговых деклараций.</w:t>
      </w:r>
    </w:p>
    <w:p w14:paraId="0BF510B4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BAF9600" w14:textId="2C6B93BC" w:rsidR="0098118A" w:rsidRPr="0098118A" w:rsidRDefault="00A83CB6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Отличие внутреннего аудита от внешнего в:</w:t>
      </w:r>
    </w:p>
    <w:p w14:paraId="7A1A5EBB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1)методах проверки;</w:t>
      </w:r>
    </w:p>
    <w:p w14:paraId="60B118E1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2)объектах проверки;</w:t>
      </w:r>
    </w:p>
    <w:p w14:paraId="05144DC7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3)организации работы и отчетности.</w:t>
      </w:r>
    </w:p>
    <w:p w14:paraId="76F87D31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5E7BFF4" w14:textId="39CEF883" w:rsidR="0098118A" w:rsidRPr="0098118A" w:rsidRDefault="00A83CB6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</w:t>
      </w:r>
      <w:r w:rsidR="0098118A" w:rsidRPr="0098118A">
        <w:rPr>
          <w:rFonts w:ascii="Times New Roman" w:hAnsi="Times New Roman"/>
          <w:sz w:val="28"/>
          <w:szCs w:val="28"/>
          <w:lang w:eastAsia="ru-RU"/>
        </w:rPr>
        <w:t>. Взаимоотношения аудитора и клиента:</w:t>
      </w:r>
    </w:p>
    <w:p w14:paraId="16BBD6EC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1)строятся на добровольности и возмездности;</w:t>
      </w:r>
    </w:p>
    <w:p w14:paraId="3F30E910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t>2)определяются руководством аудиторской фирмы;</w:t>
      </w:r>
    </w:p>
    <w:p w14:paraId="5269CFAC" w14:textId="77777777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98118A">
        <w:rPr>
          <w:rFonts w:ascii="Times New Roman" w:hAnsi="Times New Roman"/>
          <w:sz w:val="28"/>
          <w:szCs w:val="28"/>
          <w:lang w:eastAsia="ru-RU"/>
        </w:rPr>
        <w:lastRenderedPageBreak/>
        <w:t>3) определяются руководством экономического субъекта.</w:t>
      </w:r>
    </w:p>
    <w:p w14:paraId="4050D08D" w14:textId="7D693B4C" w:rsidR="0098118A" w:rsidRP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6BFF764" w14:textId="5CC2F128" w:rsidR="00A83CB6" w:rsidRPr="00A83CB6" w:rsidRDefault="00A83CB6" w:rsidP="00A83CB6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A83CB6">
        <w:rPr>
          <w:rFonts w:ascii="Times New Roman" w:hAnsi="Times New Roman"/>
          <w:sz w:val="28"/>
          <w:szCs w:val="28"/>
          <w:lang w:eastAsia="ru-RU"/>
        </w:rPr>
        <w:t xml:space="preserve">. Что гарантирует соблюдение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международных стандартов </w:t>
      </w:r>
      <w:r w:rsidRPr="00A83CB6">
        <w:rPr>
          <w:rFonts w:ascii="Times New Roman" w:hAnsi="Times New Roman"/>
          <w:sz w:val="28"/>
          <w:szCs w:val="28"/>
          <w:lang w:eastAsia="ru-RU"/>
        </w:rPr>
        <w:t>аудит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A83CB6">
        <w:rPr>
          <w:rFonts w:ascii="Times New Roman" w:hAnsi="Times New Roman"/>
          <w:sz w:val="28"/>
          <w:szCs w:val="28"/>
          <w:lang w:eastAsia="ru-RU"/>
        </w:rPr>
        <w:t>:</w:t>
      </w:r>
    </w:p>
    <w:p w14:paraId="7D827BBD" w14:textId="77777777" w:rsidR="00A83CB6" w:rsidRPr="00A83CB6" w:rsidRDefault="00A83CB6" w:rsidP="00A83CB6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83CB6">
        <w:rPr>
          <w:rFonts w:ascii="Times New Roman" w:hAnsi="Times New Roman"/>
          <w:sz w:val="28"/>
          <w:szCs w:val="28"/>
          <w:lang w:eastAsia="ru-RU"/>
        </w:rPr>
        <w:t>1) высокий уровень качества аудита и надежности результатов;</w:t>
      </w:r>
    </w:p>
    <w:p w14:paraId="11D1EC49" w14:textId="77777777" w:rsidR="00A83CB6" w:rsidRPr="00A83CB6" w:rsidRDefault="00A83CB6" w:rsidP="00A83CB6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83CB6">
        <w:rPr>
          <w:rFonts w:ascii="Times New Roman" w:hAnsi="Times New Roman"/>
          <w:sz w:val="28"/>
          <w:szCs w:val="28"/>
          <w:lang w:eastAsia="ru-RU"/>
        </w:rPr>
        <w:t>2) независимость аудиторской организации;</w:t>
      </w:r>
    </w:p>
    <w:p w14:paraId="3D627247" w14:textId="77777777" w:rsidR="00A83CB6" w:rsidRPr="00A83CB6" w:rsidRDefault="00A83CB6" w:rsidP="00A83CB6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83CB6">
        <w:rPr>
          <w:rFonts w:ascii="Times New Roman" w:hAnsi="Times New Roman"/>
          <w:sz w:val="28"/>
          <w:szCs w:val="28"/>
          <w:lang w:eastAsia="ru-RU"/>
        </w:rPr>
        <w:t>3) возможность повышения цены аудиторских услуг.</w:t>
      </w:r>
    </w:p>
    <w:p w14:paraId="775D8D9B" w14:textId="20D50C75" w:rsidR="0098118A" w:rsidRDefault="0098118A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965FC51" w14:textId="25DBEBC6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1. Что такое аудит:</w:t>
      </w:r>
    </w:p>
    <w:p w14:paraId="488D65AC" w14:textId="315A8FB6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D121F">
        <w:rPr>
          <w:rFonts w:ascii="Times New Roman" w:hAnsi="Times New Roman"/>
          <w:sz w:val="28"/>
          <w:szCs w:val="28"/>
          <w:lang w:eastAsia="ru-RU"/>
        </w:rPr>
        <w:t>) государственный контроль;</w:t>
      </w:r>
    </w:p>
    <w:p w14:paraId="738264CD" w14:textId="35EA4DC5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) общественный контроль;</w:t>
      </w:r>
    </w:p>
    <w:p w14:paraId="6C620D32" w14:textId="05DAA5EC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121F">
        <w:rPr>
          <w:rFonts w:ascii="Times New Roman" w:hAnsi="Times New Roman"/>
          <w:sz w:val="28"/>
          <w:szCs w:val="28"/>
          <w:lang w:eastAsia="ru-RU"/>
        </w:rPr>
        <w:t>) независимый контроль.</w:t>
      </w:r>
    </w:p>
    <w:p w14:paraId="08A139C5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C31DEC2" w14:textId="301C1000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2. Инициативный аудит – это:</w:t>
      </w:r>
    </w:p>
    <w:p w14:paraId="103B880E" w14:textId="405A4328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D121F">
        <w:rPr>
          <w:rFonts w:ascii="Times New Roman" w:hAnsi="Times New Roman"/>
          <w:sz w:val="28"/>
          <w:szCs w:val="28"/>
          <w:lang w:eastAsia="ru-RU"/>
        </w:rPr>
        <w:t>) аудит, проводимый по инициативе государственного органа;</w:t>
      </w:r>
    </w:p>
    <w:p w14:paraId="56DF30D0" w14:textId="6170A2AD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) аудит, проводимый по инициативе экономического субъекта;</w:t>
      </w:r>
    </w:p>
    <w:p w14:paraId="4B609073" w14:textId="45533BF0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121F">
        <w:rPr>
          <w:rFonts w:ascii="Times New Roman" w:hAnsi="Times New Roman"/>
          <w:sz w:val="28"/>
          <w:szCs w:val="28"/>
          <w:lang w:eastAsia="ru-RU"/>
        </w:rPr>
        <w:t>) аудит, проводимый по инициативе аудитора.</w:t>
      </w:r>
    </w:p>
    <w:p w14:paraId="52927367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7621846" w14:textId="252F4FB0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3. Аудиторские организации могут быть зарегистрированы:</w:t>
      </w:r>
    </w:p>
    <w:p w14:paraId="694A17CF" w14:textId="59E87084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D121F">
        <w:rPr>
          <w:rFonts w:ascii="Times New Roman" w:hAnsi="Times New Roman"/>
          <w:sz w:val="28"/>
          <w:szCs w:val="28"/>
          <w:lang w:eastAsia="ru-RU"/>
        </w:rPr>
        <w:t>) в любой организационно-правовой форме;</w:t>
      </w:r>
    </w:p>
    <w:p w14:paraId="5A804CFE" w14:textId="145A3989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) в организационно-правовой форме ООО, АО;</w:t>
      </w:r>
    </w:p>
    <w:p w14:paraId="0716A297" w14:textId="0509D93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121F">
        <w:rPr>
          <w:rFonts w:ascii="Times New Roman" w:hAnsi="Times New Roman"/>
          <w:sz w:val="28"/>
          <w:szCs w:val="28"/>
          <w:lang w:eastAsia="ru-RU"/>
        </w:rPr>
        <w:t>) любой организационно-правовой форме, кроме АО.</w:t>
      </w:r>
    </w:p>
    <w:p w14:paraId="0A682711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8AF7118" w14:textId="65DEC3E8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121F">
        <w:rPr>
          <w:rFonts w:ascii="Times New Roman" w:hAnsi="Times New Roman"/>
          <w:sz w:val="28"/>
          <w:szCs w:val="28"/>
          <w:lang w:eastAsia="ru-RU"/>
        </w:rPr>
        <w:t>4. Какова основная цель инициативного аудита?</w:t>
      </w:r>
    </w:p>
    <w:p w14:paraId="5D928F37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выявить нарушения при ведении бухгалтерского учета;</w:t>
      </w:r>
    </w:p>
    <w:p w14:paraId="5A8D2797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может быть любой по желанию клиента;</w:t>
      </w:r>
    </w:p>
    <w:p w14:paraId="11069D3F" w14:textId="3BBB7D69" w:rsid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установить достоверность бухгалтерской отчетности и соответствие законодательству.</w:t>
      </w:r>
    </w:p>
    <w:p w14:paraId="22C6EEBA" w14:textId="44C11748" w:rsid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C452C86" w14:textId="49F33E46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5D121F">
        <w:rPr>
          <w:rFonts w:ascii="Times New Roman" w:hAnsi="Times New Roman"/>
          <w:sz w:val="28"/>
          <w:szCs w:val="28"/>
          <w:lang w:eastAsia="ru-RU"/>
        </w:rPr>
        <w:t>. Термин «аудитор» происходит от латинского глагола «аудире», который означает:</w:t>
      </w:r>
    </w:p>
    <w:p w14:paraId="14CA001A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проверять;</w:t>
      </w:r>
    </w:p>
    <w:p w14:paraId="24729CBF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выслушивать, слушать;</w:t>
      </w:r>
    </w:p>
    <w:p w14:paraId="5BF400CF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удостоверять.</w:t>
      </w:r>
    </w:p>
    <w:p w14:paraId="3ACFF298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69A928D" w14:textId="4B469F38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26</w:t>
      </w:r>
      <w:r w:rsidRPr="005D121F">
        <w:rPr>
          <w:rFonts w:ascii="Times New Roman" w:hAnsi="Times New Roman"/>
          <w:sz w:val="28"/>
          <w:szCs w:val="28"/>
          <w:lang w:eastAsia="ru-RU"/>
        </w:rPr>
        <w:t>. Основная цель обязательного аудита:</w:t>
      </w:r>
    </w:p>
    <w:p w14:paraId="02F50331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установление достоверности финансовой отчетности, аудируемой организации;</w:t>
      </w:r>
    </w:p>
    <w:p w14:paraId="0C882BB9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может быть любой в зависимости от желания клиента;</w:t>
      </w:r>
    </w:p>
    <w:p w14:paraId="5F01FF2C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определение финансовой устойчивости предприятия;</w:t>
      </w:r>
    </w:p>
    <w:p w14:paraId="6AA716D6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lastRenderedPageBreak/>
        <w:t>г) установление возможных фактов мошенничества.</w:t>
      </w:r>
    </w:p>
    <w:p w14:paraId="2723F4D3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973F767" w14:textId="41E37AB3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27</w:t>
      </w:r>
      <w:r w:rsidRPr="005D121F">
        <w:rPr>
          <w:rFonts w:ascii="Times New Roman" w:hAnsi="Times New Roman"/>
          <w:sz w:val="28"/>
          <w:szCs w:val="28"/>
          <w:lang w:eastAsia="ru-RU"/>
        </w:rPr>
        <w:t>. Многие профессии имеют сходные критерии, но аудиторская профессия обладает таким критерием, который отличает ее от большинства профессий. Это критерий:</w:t>
      </w:r>
    </w:p>
    <w:p w14:paraId="60E6FF76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общая компетентность;</w:t>
      </w:r>
    </w:p>
    <w:p w14:paraId="18E331EE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должная профессиональная добросовестность;</w:t>
      </w:r>
    </w:p>
    <w:p w14:paraId="5EFF25B1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независимость;</w:t>
      </w:r>
    </w:p>
    <w:p w14:paraId="7D55D3E9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г) владение профессиональными приемами.</w:t>
      </w:r>
    </w:p>
    <w:p w14:paraId="60AF7EF7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7A6A42B" w14:textId="2F2C4C00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28</w:t>
      </w:r>
      <w:r w:rsidRPr="005D121F">
        <w:rPr>
          <w:rFonts w:ascii="Times New Roman" w:hAnsi="Times New Roman"/>
          <w:sz w:val="28"/>
          <w:szCs w:val="28"/>
          <w:lang w:eastAsia="ru-RU"/>
        </w:rPr>
        <w:t>. Аудиторы независимы от:</w:t>
      </w:r>
    </w:p>
    <w:p w14:paraId="5EF4E8AD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законодательных актов РФ;</w:t>
      </w:r>
    </w:p>
    <w:p w14:paraId="748F13A1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от аудируемой организации;</w:t>
      </w:r>
    </w:p>
    <w:p w14:paraId="2FF0FF13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от аудируемой организации, от любой третьей стороны, от собственников и руководителей аудиторской организации, в которой они работают.</w:t>
      </w:r>
    </w:p>
    <w:p w14:paraId="4B7651D8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79C6852" w14:textId="58B38CBB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5D121F">
        <w:rPr>
          <w:rFonts w:ascii="Times New Roman" w:hAnsi="Times New Roman"/>
          <w:sz w:val="28"/>
          <w:szCs w:val="28"/>
          <w:lang w:eastAsia="ru-RU"/>
        </w:rPr>
        <w:t xml:space="preserve">. Потребность в </w:t>
      </w:r>
      <w:r w:rsidR="00AF516A">
        <w:rPr>
          <w:rFonts w:ascii="Times New Roman" w:hAnsi="Times New Roman"/>
          <w:sz w:val="28"/>
          <w:szCs w:val="28"/>
          <w:lang w:eastAsia="ru-RU"/>
        </w:rPr>
        <w:t xml:space="preserve">обязательном </w:t>
      </w:r>
      <w:r w:rsidRPr="005D121F">
        <w:rPr>
          <w:rFonts w:ascii="Times New Roman" w:hAnsi="Times New Roman"/>
          <w:sz w:val="28"/>
          <w:szCs w:val="28"/>
          <w:lang w:eastAsia="ru-RU"/>
        </w:rPr>
        <w:t>аудите вызвана:</w:t>
      </w:r>
    </w:p>
    <w:p w14:paraId="665AC556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необходимостью получения точной информации для целей управления организацией;</w:t>
      </w:r>
    </w:p>
    <w:p w14:paraId="4351733F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зависимостью последствий решений, принимаемых внешними пользователями, от достоверности финансовой отчетности контрагента;</w:t>
      </w:r>
    </w:p>
    <w:p w14:paraId="668401A0" w14:textId="26BF0D28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необходимостью получения руководством организации достоверной финансовой отчетности.</w:t>
      </w:r>
    </w:p>
    <w:p w14:paraId="713F46C4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38ABFC5" w14:textId="7FCD72E3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</w:t>
      </w:r>
      <w:r w:rsidRPr="005D121F">
        <w:rPr>
          <w:rFonts w:ascii="Times New Roman" w:hAnsi="Times New Roman"/>
          <w:sz w:val="28"/>
          <w:szCs w:val="28"/>
          <w:lang w:eastAsia="ru-RU"/>
        </w:rPr>
        <w:t>. Аудиторские организации обязаны отказаться от проведения аудита в случае:</w:t>
      </w:r>
    </w:p>
    <w:p w14:paraId="1CEBB811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а) отсутствия у них информации о специфике деятельности проверяемых экономических субъектов;</w:t>
      </w:r>
    </w:p>
    <w:p w14:paraId="1A01334D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б) наличия обстоятельств, ставящих под угрозу независимость аудиторских организаций от проверяемых экономических субъектов;</w:t>
      </w:r>
    </w:p>
    <w:p w14:paraId="3B19E39F" w14:textId="77777777" w:rsidR="005D121F" w:rsidRP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121F">
        <w:rPr>
          <w:rFonts w:ascii="Times New Roman" w:hAnsi="Times New Roman"/>
          <w:sz w:val="28"/>
          <w:szCs w:val="28"/>
          <w:lang w:eastAsia="ru-RU"/>
        </w:rPr>
        <w:t>в) наличия обстоятельств, вызванных конфликтом интересов внутри аудиторской организации.</w:t>
      </w:r>
    </w:p>
    <w:p w14:paraId="3EA70A76" w14:textId="77777777" w:rsidR="005D121F" w:rsidRDefault="005D121F" w:rsidP="005D121F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475BEF0" w14:textId="77777777" w:rsidR="00FE7909" w:rsidRDefault="00FE7909" w:rsidP="00FE7909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проведении экзамена обучающемуся предлагается дать ответы на 2 вопроса, приведенных в экзаменационном билете, из нижеприведенного списка.</w:t>
      </w:r>
    </w:p>
    <w:p w14:paraId="642AFE49" w14:textId="77777777" w:rsidR="00FE7909" w:rsidRDefault="00FE7909" w:rsidP="00FE7909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652C485" w14:textId="77777777" w:rsidR="00FE7909" w:rsidRDefault="00FE7909" w:rsidP="00FE7909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049E9DF" w14:textId="77777777" w:rsidR="00FE7909" w:rsidRDefault="00FE7909" w:rsidP="00FE7909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06A3585" w14:textId="16765EA9" w:rsidR="00FE7909" w:rsidRPr="00FE7909" w:rsidRDefault="00FE7909" w:rsidP="00FE7909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E7909">
        <w:rPr>
          <w:rFonts w:ascii="Times New Roman" w:hAnsi="Times New Roman"/>
          <w:b/>
          <w:sz w:val="28"/>
          <w:szCs w:val="28"/>
        </w:rPr>
        <w:lastRenderedPageBreak/>
        <w:t>7 семестр</w:t>
      </w:r>
    </w:p>
    <w:p w14:paraId="65942AF2" w14:textId="4751C080" w:rsidR="00FE7909" w:rsidRPr="00B764E7" w:rsidRDefault="00FE7909" w:rsidP="00FE7909">
      <w:pPr>
        <w:spacing w:after="24" w:line="276" w:lineRule="auto"/>
        <w:ind w:left="10" w:right="28" w:hanging="10"/>
        <w:contextualSpacing/>
        <w:jc w:val="center"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EC130E">
        <w:rPr>
          <w:rFonts w:ascii="Times New Roman" w:hAnsi="Times New Roman"/>
          <w:sz w:val="28"/>
          <w:szCs w:val="28"/>
        </w:rPr>
        <w:t>Примерный перечень вопросов</w:t>
      </w:r>
    </w:p>
    <w:p w14:paraId="00407AE2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кассовых операций. Цели аудита, нормативная база, источники получения аудиторских доказательств</w:t>
      </w:r>
    </w:p>
    <w:p w14:paraId="44B6D1F8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Инвентаризация денежной наличности в кассе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34A1F4D5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3        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Проверка лимита хранения наличных денег в кассе</w:t>
      </w:r>
    </w:p>
    <w:p w14:paraId="443A5A28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учредительных документов организации. Цели, нормативная база, источники получения аудиторских доказательств</w:t>
      </w:r>
    </w:p>
    <w:p w14:paraId="0DA19503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операций по расчетным счетам организации. Методика аудита</w:t>
      </w:r>
    </w:p>
    <w:p w14:paraId="0ADE5DD3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Проверка правильности внесения вкладов в уставный капитал организации</w:t>
      </w:r>
    </w:p>
    <w:p w14:paraId="0FC210F1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расчетов с учредителями по выплаченным доходам и использованию прибыли</w:t>
      </w:r>
    </w:p>
    <w:p w14:paraId="2310A440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8 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оценки вкладов, внесенных в уставный капитал организации</w:t>
      </w:r>
    </w:p>
    <w:p w14:paraId="5079F5A7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9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учетной политики организации</w:t>
      </w:r>
    </w:p>
    <w:p w14:paraId="71D1EFAA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0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своевременности внесения вкладов в уставный капитал организации</w:t>
      </w:r>
    </w:p>
    <w:p w14:paraId="1DE45175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Цели, нормативная база и источники получения аудиторских доказательств при аудите валютных счетов</w:t>
      </w:r>
    </w:p>
    <w:p w14:paraId="5B15C35A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Планирование аудита кассовых операций и оценка СВК</w:t>
      </w:r>
    </w:p>
    <w:p w14:paraId="6CF44955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Проверка правильности выдачи подотчетных сумм и отчета по ним</w:t>
      </w:r>
    </w:p>
    <w:p w14:paraId="72AE2275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14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расчетов с учредителями по выплаченным доходам</w:t>
      </w:r>
    </w:p>
    <w:p w14:paraId="1D6CE7F4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15 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формирования уставного капитала организации</w:t>
      </w:r>
    </w:p>
    <w:p w14:paraId="760B4272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16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980B9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Аудит операций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по валютным счетам организации. Методика аудита</w:t>
      </w:r>
    </w:p>
    <w:p w14:paraId="29010235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17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расчетов по оплате труда</w:t>
      </w:r>
    </w:p>
    <w:p w14:paraId="26BE6939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18 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расходов по оплате суточных за время командировки</w:t>
      </w:r>
    </w:p>
    <w:p w14:paraId="71D76B7F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19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расходов по найму жилья в период командировки</w:t>
      </w:r>
    </w:p>
    <w:p w14:paraId="7043E563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0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расходов по проезду к месту командировки и обратно</w:t>
      </w:r>
    </w:p>
    <w:p w14:paraId="77C409B6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расчетов с подотчетными лицами по зарубежным командировкам</w:t>
      </w:r>
    </w:p>
    <w:p w14:paraId="36B589F9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Аудит расчетов с подотчетными лицами по внутренним командировкам</w:t>
      </w:r>
    </w:p>
    <w:p w14:paraId="6D7ADCDC" w14:textId="77777777" w:rsidR="00FE7909" w:rsidRPr="00B764E7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23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Определение служебной командировки, порядок её документального оформления</w:t>
      </w:r>
    </w:p>
    <w:p w14:paraId="1D77E819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24</w:t>
      </w:r>
      <w:r w:rsidRPr="00B764E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Цели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задачи и объекты аудита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расчетов с персоналом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 Источники аудит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орских доказательств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1C0FCA72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25     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Проверка правильности оформления трудовых отношений с персоналом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24D63635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26     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Сравнительный анализ норм трудовых и гражданско – правовых договоров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48EA4AF9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27      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Аудит начисления заработной платы работникам.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  <w:t>Типичные ошибки, связанные с начислением заработной платы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5F4B0361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28      </w:t>
      </w:r>
      <w:r w:rsidRPr="00ED17B2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Проверка правильности отражения затрат на оплату труда в налоговом учете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14:paraId="5BCD80AB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29      Проверка правильности начисления и уплаты НДФЛ с доходов работников.</w:t>
      </w:r>
    </w:p>
    <w:p w14:paraId="75CE178E" w14:textId="77777777" w:rsidR="00FE7909" w:rsidRDefault="00FE7909" w:rsidP="00FE7909">
      <w:pPr>
        <w:spacing w:after="24" w:line="276" w:lineRule="auto"/>
        <w:ind w:left="10" w:right="28" w:hanging="10"/>
        <w:contextualSpacing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30      Задачи</w:t>
      </w:r>
      <w:r w:rsidRPr="00F03F0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источники и нормативная база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F03F0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аудит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 кредитов и займов.</w:t>
      </w:r>
    </w:p>
    <w:p w14:paraId="1F7E101D" w14:textId="423CEB26" w:rsidR="005D121F" w:rsidRDefault="005D121F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36CAC54" w14:textId="77777777" w:rsidR="00FE7909" w:rsidRDefault="00FE7909" w:rsidP="00FE7909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752B0">
        <w:rPr>
          <w:rFonts w:ascii="Times New Roman" w:hAnsi="Times New Roman"/>
          <w:b/>
          <w:bCs/>
          <w:sz w:val="28"/>
          <w:szCs w:val="28"/>
        </w:rPr>
        <w:t xml:space="preserve">Примерный перечень тестовых заданий – </w:t>
      </w:r>
      <w:r>
        <w:rPr>
          <w:rFonts w:ascii="Times New Roman" w:hAnsi="Times New Roman"/>
          <w:b/>
          <w:bCs/>
          <w:sz w:val="28"/>
          <w:szCs w:val="28"/>
        </w:rPr>
        <w:t>седьмой</w:t>
      </w:r>
      <w:r w:rsidRPr="00F752B0">
        <w:rPr>
          <w:rFonts w:ascii="Times New Roman" w:hAnsi="Times New Roman"/>
          <w:b/>
          <w:bCs/>
          <w:sz w:val="28"/>
          <w:szCs w:val="28"/>
        </w:rPr>
        <w:t xml:space="preserve"> семестр</w:t>
      </w:r>
    </w:p>
    <w:p w14:paraId="5B1BEFBA" w14:textId="77777777" w:rsidR="00FE7909" w:rsidRPr="00F752B0" w:rsidRDefault="00FE7909" w:rsidP="00FE7909">
      <w:pPr>
        <w:spacing w:after="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C88AE9" w14:textId="77777777" w:rsidR="00FE7909" w:rsidRPr="000D7E30" w:rsidRDefault="00FE7909" w:rsidP="00FE7909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удит 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учетной политики решает задачи:</w:t>
      </w:r>
    </w:p>
    <w:p w14:paraId="7D85EC66" w14:textId="77777777" w:rsidR="00FE7909" w:rsidRPr="000D7E30" w:rsidRDefault="00FE7909" w:rsidP="00FE7909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выявлени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 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ключевых по риску элементов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бухгалтерской отчетности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15CB0A81" w14:textId="77777777" w:rsidR="00FE7909" w:rsidRPr="000D7E30" w:rsidRDefault="00FE7909" w:rsidP="00FE7909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б) применимости учетной политики аудируемого лица для целей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учета и  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налогообложения;</w:t>
      </w:r>
    </w:p>
    <w:p w14:paraId="295EBDAC" w14:textId="77777777" w:rsidR="00FE7909" w:rsidRDefault="00FE7909" w:rsidP="00FE7909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в) построения договорных отношений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партнерами по бизнесу</w:t>
      </w:r>
      <w:r w:rsidRPr="000D7E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29F3BEA" w14:textId="77777777" w:rsidR="00FE7909" w:rsidRDefault="00FE7909" w:rsidP="00FE7909">
      <w:pPr>
        <w:spacing w:before="264" w:after="264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1CA3DF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Датой формирования уставного капитала и образования задолженности его собственников (акционеров, участников) по вкладам является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66B85B9C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bookmarkStart w:id="4" w:name="_Hlk94355718"/>
      <w:r>
        <w:rPr>
          <w:rFonts w:ascii="Times New Roman" w:hAnsi="Times New Roman"/>
          <w:sz w:val="28"/>
          <w:szCs w:val="28"/>
          <w:lang w:eastAsia="ru-RU"/>
        </w:rPr>
        <w:t>дата внесения всей суммы вклада</w:t>
      </w:r>
      <w:bookmarkEnd w:id="4"/>
      <w:r>
        <w:rPr>
          <w:rFonts w:ascii="Times New Roman" w:hAnsi="Times New Roman"/>
          <w:sz w:val="28"/>
          <w:szCs w:val="28"/>
          <w:lang w:eastAsia="ru-RU"/>
        </w:rPr>
        <w:t xml:space="preserve"> (акций)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499F6DED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дата внесения 50% суммы вклада (акций)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0448F96A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дата государственной регистрации юридического лица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p w14:paraId="7E950297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59145B4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B764E7">
        <w:rPr>
          <w:rFonts w:ascii="Times New Roman" w:hAnsi="Times New Roman"/>
          <w:sz w:val="28"/>
          <w:szCs w:val="28"/>
          <w:lang w:eastAsia="ru-RU"/>
        </w:rPr>
        <w:t>. В процессе аудиторской проверки при инвентаризации денежных средств в кассе у кассира была выявлена крупная недостача денежных средств. Действия аудитора:</w:t>
      </w:r>
    </w:p>
    <w:p w14:paraId="212BE522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 отстранить кассира от работы, выдать отрицательное аудиторское заключение;</w:t>
      </w:r>
    </w:p>
    <w:p w14:paraId="2C01FB8E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уведомить о недостаче руководство </w:t>
      </w:r>
      <w:r>
        <w:rPr>
          <w:rFonts w:ascii="Times New Roman" w:hAnsi="Times New Roman"/>
          <w:sz w:val="28"/>
          <w:szCs w:val="28"/>
          <w:lang w:eastAsia="ru-RU"/>
        </w:rPr>
        <w:t xml:space="preserve">организации </w:t>
      </w:r>
      <w:r w:rsidRPr="00B764E7">
        <w:rPr>
          <w:rFonts w:ascii="Times New Roman" w:hAnsi="Times New Roman"/>
          <w:sz w:val="28"/>
          <w:szCs w:val="28"/>
          <w:lang w:eastAsia="ru-RU"/>
        </w:rPr>
        <w:t>и в зависимости от действий руководства принимать решение о форме мнения в аудиторском заключении;</w:t>
      </w:r>
    </w:p>
    <w:p w14:paraId="631C44E2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дать отрицательное заключение и передать материалы в правоохранительные органы.</w:t>
      </w:r>
    </w:p>
    <w:p w14:paraId="4E8B8B2F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A67784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Полная материальная </w:t>
      </w:r>
      <w:bookmarkStart w:id="5" w:name="_Hlk94603958"/>
      <w:r w:rsidRPr="00B764E7">
        <w:rPr>
          <w:rFonts w:ascii="Times New Roman" w:hAnsi="Times New Roman"/>
          <w:sz w:val="28"/>
          <w:szCs w:val="28"/>
          <w:lang w:eastAsia="ru-RU"/>
        </w:rPr>
        <w:t>ответственность</w:t>
      </w:r>
      <w:bookmarkEnd w:id="5"/>
      <w:r>
        <w:rPr>
          <w:rFonts w:ascii="Times New Roman" w:hAnsi="Times New Roman"/>
          <w:sz w:val="28"/>
          <w:szCs w:val="28"/>
          <w:lang w:eastAsia="ru-RU"/>
        </w:rPr>
        <w:t xml:space="preserve"> кассира 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без заключения с </w:t>
      </w:r>
      <w:r>
        <w:rPr>
          <w:rFonts w:ascii="Times New Roman" w:hAnsi="Times New Roman"/>
          <w:sz w:val="28"/>
          <w:szCs w:val="28"/>
          <w:lang w:eastAsia="ru-RU"/>
        </w:rPr>
        <w:t xml:space="preserve">ним </w:t>
      </w:r>
      <w:r w:rsidRPr="00B764E7">
        <w:rPr>
          <w:rFonts w:ascii="Times New Roman" w:hAnsi="Times New Roman"/>
          <w:sz w:val="28"/>
          <w:szCs w:val="28"/>
          <w:lang w:eastAsia="ru-RU"/>
        </w:rPr>
        <w:t>соответствующего договора:</w:t>
      </w:r>
    </w:p>
    <w:p w14:paraId="4E7EB681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 не наступает;</w:t>
      </w:r>
    </w:p>
    <w:p w14:paraId="6E2C43DC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наступает ограниченная материальная ответственность;</w:t>
      </w:r>
    </w:p>
    <w:p w14:paraId="33343653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 наступает</w:t>
      </w:r>
      <w:r w:rsidRPr="008114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764E7">
        <w:rPr>
          <w:rFonts w:ascii="Times New Roman" w:hAnsi="Times New Roman"/>
          <w:sz w:val="28"/>
          <w:szCs w:val="28"/>
          <w:lang w:eastAsia="ru-RU"/>
        </w:rPr>
        <w:t>ответственность только для руководителей.</w:t>
      </w:r>
    </w:p>
    <w:p w14:paraId="7514DB1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C266331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B764E7">
        <w:rPr>
          <w:rFonts w:ascii="Times New Roman" w:hAnsi="Times New Roman"/>
          <w:sz w:val="28"/>
          <w:szCs w:val="28"/>
          <w:lang w:eastAsia="ru-RU"/>
        </w:rPr>
        <w:t>.  П</w:t>
      </w:r>
      <w:r>
        <w:rPr>
          <w:rFonts w:ascii="Times New Roman" w:hAnsi="Times New Roman"/>
          <w:sz w:val="28"/>
          <w:szCs w:val="28"/>
          <w:lang w:eastAsia="ru-RU"/>
        </w:rPr>
        <w:t>ри создании акционерного общества зарегистрированный выпуск акций должен быть полностью оплачен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27B81443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а) в течение года с момента государственной регистрации общества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BEE106D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в течение года 3-х месяцев</w:t>
      </w:r>
      <w:r w:rsidRPr="009152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 момента государственной регистрации общества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6F90761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 xml:space="preserve">в течение любого срока, установленного собранием акционеров этого общества. </w:t>
      </w:r>
    </w:p>
    <w:p w14:paraId="2A9CEFA7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1A2A438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Минимальный размер уставного капитала публичного акционерного общества составляет:</w:t>
      </w:r>
    </w:p>
    <w:p w14:paraId="3782EE48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10 000 рублей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34FC164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100 000 рублей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45EE63C6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1 000 000 рублей.</w:t>
      </w:r>
    </w:p>
    <w:p w14:paraId="65768A8E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FAE4B72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Минимальный размер уставного капитала общества с ограниченной ответственностью составляет:</w:t>
      </w:r>
    </w:p>
    <w:p w14:paraId="2C91106F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10 000 рублей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43038C2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100 000 рублей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8FE3A6D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1 000 000 рублей.</w:t>
      </w:r>
    </w:p>
    <w:p w14:paraId="2C143A2C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F0863E8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B764E7">
        <w:rPr>
          <w:rFonts w:ascii="Times New Roman" w:hAnsi="Times New Roman"/>
          <w:sz w:val="28"/>
          <w:szCs w:val="28"/>
          <w:lang w:eastAsia="ru-RU"/>
        </w:rPr>
        <w:t>.  П</w:t>
      </w:r>
      <w:r>
        <w:rPr>
          <w:rFonts w:ascii="Times New Roman" w:hAnsi="Times New Roman"/>
          <w:sz w:val="28"/>
          <w:szCs w:val="28"/>
          <w:lang w:eastAsia="ru-RU"/>
        </w:rPr>
        <w:t>ри создании общества с ограниченной ответственностью учредители должны полностью оплатить свои доли в уставном капитале:</w:t>
      </w:r>
    </w:p>
    <w:p w14:paraId="1FED7E6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а) в течение года с момента государственной регистрации общества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75179F1E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в течение года 4-х месяцев</w:t>
      </w:r>
      <w:r w:rsidRPr="009152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 момента государственной регистрации общества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26403058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 xml:space="preserve">в течение любого срока, установленного учредителями общества. </w:t>
      </w:r>
    </w:p>
    <w:p w14:paraId="078B6FEC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B515CF2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bookmarkStart w:id="6" w:name="_Hlk94604301"/>
      <w:r>
        <w:rPr>
          <w:rFonts w:ascii="Times New Roman" w:hAnsi="Times New Roman"/>
          <w:sz w:val="28"/>
          <w:szCs w:val="28"/>
          <w:lang w:eastAsia="ru-RU"/>
        </w:rPr>
        <w:t>9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Источником выплаты дивидендов является:</w:t>
      </w:r>
    </w:p>
    <w:p w14:paraId="4B6769D5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lang w:eastAsia="ru-RU"/>
        </w:rPr>
        <w:t>бухгалтерская прибыль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953F9E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на</w:t>
      </w:r>
      <w:r>
        <w:rPr>
          <w:rFonts w:ascii="Times New Roman" w:hAnsi="Times New Roman"/>
          <w:sz w:val="28"/>
          <w:szCs w:val="28"/>
          <w:lang w:eastAsia="ru-RU"/>
        </w:rPr>
        <w:t>логооблагаемая прибыль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05A5FCFE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чистая прибыль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bookmarkEnd w:id="6"/>
    <w:p w14:paraId="4BE73DFE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1420914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Источником выплаты дивидендов не является:</w:t>
      </w:r>
    </w:p>
    <w:p w14:paraId="5D62E289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sz w:val="28"/>
          <w:szCs w:val="28"/>
          <w:lang w:eastAsia="ru-RU"/>
        </w:rPr>
        <w:t>резервный капитал;</w:t>
      </w:r>
    </w:p>
    <w:p w14:paraId="35998A4C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 н</w:t>
      </w:r>
      <w:r>
        <w:rPr>
          <w:rFonts w:ascii="Times New Roman" w:hAnsi="Times New Roman"/>
          <w:sz w:val="28"/>
          <w:szCs w:val="28"/>
          <w:lang w:eastAsia="ru-RU"/>
        </w:rPr>
        <w:t>ераспределенная прибыль прошлых лет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E5B5375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добавочный капитал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p w14:paraId="709DA524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AD536A9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Наличная валюта в кассе может храниться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109ED07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только для оплаты командировочных расходов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37B0C57E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>в сумме, не превышающей лимита хранения наличных средств в кассе;</w:t>
      </w:r>
    </w:p>
    <w:p w14:paraId="13953F34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 xml:space="preserve">в сумме не более 100 тыс. руб. в пересчете на рубли. </w:t>
      </w:r>
    </w:p>
    <w:p w14:paraId="5FA66BDB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E8492B8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 xml:space="preserve">Лимит хранения наличных средств в кассе организация может пересматривать: </w:t>
      </w:r>
    </w:p>
    <w:p w14:paraId="0EFD4E6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bookmarkStart w:id="7" w:name="_Hlk94604976"/>
      <w:r w:rsidRPr="00B764E7">
        <w:rPr>
          <w:rFonts w:ascii="Times New Roman" w:hAnsi="Times New Roman"/>
          <w:sz w:val="28"/>
          <w:szCs w:val="28"/>
          <w:lang w:eastAsia="ru-RU"/>
        </w:rPr>
        <w:t>не</w:t>
      </w:r>
      <w:r>
        <w:rPr>
          <w:rFonts w:ascii="Times New Roman" w:hAnsi="Times New Roman"/>
          <w:sz w:val="28"/>
          <w:szCs w:val="28"/>
          <w:lang w:eastAsia="ru-RU"/>
        </w:rPr>
        <w:t xml:space="preserve"> более одного раза в год</w:t>
      </w:r>
      <w:bookmarkEnd w:id="7"/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26B46ED3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764E7">
        <w:rPr>
          <w:rFonts w:ascii="Times New Roman" w:hAnsi="Times New Roman"/>
          <w:sz w:val="28"/>
          <w:szCs w:val="28"/>
          <w:lang w:eastAsia="ru-RU"/>
        </w:rPr>
        <w:t>не</w:t>
      </w:r>
      <w:r>
        <w:rPr>
          <w:rFonts w:ascii="Times New Roman" w:hAnsi="Times New Roman"/>
          <w:sz w:val="28"/>
          <w:szCs w:val="28"/>
          <w:lang w:eastAsia="ru-RU"/>
        </w:rPr>
        <w:t xml:space="preserve"> более двух раз в год;</w:t>
      </w:r>
    </w:p>
    <w:p w14:paraId="730C6619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lastRenderedPageBreak/>
        <w:t>в) н</w:t>
      </w:r>
      <w:r>
        <w:rPr>
          <w:rFonts w:ascii="Times New Roman" w:hAnsi="Times New Roman"/>
          <w:sz w:val="28"/>
          <w:szCs w:val="28"/>
          <w:lang w:eastAsia="ru-RU"/>
        </w:rPr>
        <w:t xml:space="preserve">еограниченное число раз в год. </w:t>
      </w:r>
    </w:p>
    <w:p w14:paraId="3DB5B7EE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F5E0032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Соблюдение лимита расчетов наличными деньгами не требуется: </w:t>
      </w:r>
    </w:p>
    <w:p w14:paraId="543A7D17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при расчетах между юридическими лицами и ИП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62DDD02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 xml:space="preserve">при оплате командировочных расходов; </w:t>
      </w:r>
    </w:p>
    <w:p w14:paraId="7287E247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при оплате товаров, работ услуг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p w14:paraId="6200A3C5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D979EA6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Организация может превысить лимит хранения денег в кассе:</w:t>
      </w:r>
    </w:p>
    <w:p w14:paraId="4CAE173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</w:t>
      </w:r>
      <w:bookmarkStart w:id="8" w:name="_Hlk94605287"/>
      <w:r>
        <w:rPr>
          <w:rFonts w:ascii="Times New Roman" w:hAnsi="Times New Roman"/>
          <w:sz w:val="28"/>
          <w:szCs w:val="28"/>
          <w:lang w:eastAsia="ru-RU"/>
        </w:rPr>
        <w:t>в день, предшествующий отъезду работников в командировку</w:t>
      </w:r>
      <w:bookmarkEnd w:id="8"/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4DBDEC81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 w:rsidRPr="0083040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день, предшествующий выплате заработной платы;</w:t>
      </w:r>
    </w:p>
    <w:p w14:paraId="0A26E1F0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если срок сдачи денег в банк приходится на выходные или не рабочие праздничные дни.</w:t>
      </w:r>
    </w:p>
    <w:p w14:paraId="10B67C32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3C752FF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bookmarkStart w:id="9" w:name="_Hlk94611846"/>
      <w:r>
        <w:rPr>
          <w:rFonts w:ascii="Times New Roman" w:hAnsi="Times New Roman"/>
          <w:sz w:val="28"/>
          <w:szCs w:val="28"/>
          <w:lang w:eastAsia="ru-RU"/>
        </w:rPr>
        <w:t>15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Лимит расчетов наличными деньгами при расчетах банковской картой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50C7C964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а) не </w:t>
      </w:r>
      <w:r>
        <w:rPr>
          <w:rFonts w:ascii="Times New Roman" w:hAnsi="Times New Roman"/>
          <w:sz w:val="28"/>
          <w:szCs w:val="28"/>
          <w:lang w:eastAsia="ru-RU"/>
        </w:rPr>
        <w:t>действует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1B85E97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0" w:name="_Hlk94611687"/>
      <w:r>
        <w:rPr>
          <w:rFonts w:ascii="Times New Roman" w:hAnsi="Times New Roman"/>
          <w:sz w:val="28"/>
          <w:szCs w:val="28"/>
          <w:lang w:eastAsia="ru-RU"/>
        </w:rPr>
        <w:t>действует</w:t>
      </w:r>
      <w:bookmarkEnd w:id="10"/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7B5AD997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действует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 только для руководителей.</w:t>
      </w:r>
    </w:p>
    <w:p w14:paraId="675A61C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bookmarkEnd w:id="9"/>
    <w:p w14:paraId="1164F22C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Лимит расчетов наличными деньгами действует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68AB3948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1" w:name="_Hlk94612037"/>
      <w:r>
        <w:rPr>
          <w:rFonts w:ascii="Times New Roman" w:hAnsi="Times New Roman"/>
          <w:sz w:val="28"/>
          <w:szCs w:val="28"/>
          <w:lang w:eastAsia="ru-RU"/>
        </w:rPr>
        <w:t>при расчетах с одним поставщиком в течение календарного года</w:t>
      </w:r>
      <w:bookmarkEnd w:id="11"/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0BC15AF2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при расчетах с одним покупателем в течение календарного года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13CABCF3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в рамках одного договора не зависимо от периода его действия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p w14:paraId="63BF713E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26855D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Сумма в валюте, перечисленная, в качестве предоплаты, иностранному поставщику по международному контракту пересчитывается в рубли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37B26F7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2" w:name="_Hlk94612528"/>
      <w:r>
        <w:rPr>
          <w:rFonts w:ascii="Times New Roman" w:hAnsi="Times New Roman"/>
          <w:sz w:val="28"/>
          <w:szCs w:val="28"/>
          <w:lang w:eastAsia="ru-RU"/>
        </w:rPr>
        <w:t>только на дату перечисления предоплаты</w:t>
      </w:r>
      <w:bookmarkEnd w:id="12"/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36B68A5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б) </w:t>
      </w:r>
      <w:r>
        <w:rPr>
          <w:rFonts w:ascii="Times New Roman" w:hAnsi="Times New Roman"/>
          <w:sz w:val="28"/>
          <w:szCs w:val="28"/>
          <w:lang w:eastAsia="ru-RU"/>
        </w:rPr>
        <w:t xml:space="preserve">на дату перечисления предоплаты и </w:t>
      </w:r>
      <w:bookmarkStart w:id="13" w:name="_Hlk94612665"/>
      <w:r>
        <w:rPr>
          <w:rFonts w:ascii="Times New Roman" w:hAnsi="Times New Roman"/>
          <w:sz w:val="28"/>
          <w:szCs w:val="28"/>
          <w:lang w:eastAsia="ru-RU"/>
        </w:rPr>
        <w:t>дату получения товара</w:t>
      </w:r>
      <w:bookmarkEnd w:id="13"/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5A9A6D2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 w:rsidRPr="00B20A9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 дату перечисления предоплаты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 последний день каждого месяца до даты получения товара.</w:t>
      </w:r>
    </w:p>
    <w:p w14:paraId="715ABB52" w14:textId="77777777" w:rsidR="00FE7909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0D13B8A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В бухгалтерском учете для пересчета сумм, выраженных в валюте, в рублевый эквивалент используются</w:t>
      </w:r>
      <w:r w:rsidRPr="00B764E7">
        <w:rPr>
          <w:rFonts w:ascii="Times New Roman" w:hAnsi="Times New Roman"/>
          <w:sz w:val="28"/>
          <w:szCs w:val="28"/>
          <w:lang w:eastAsia="ru-RU"/>
        </w:rPr>
        <w:t>:</w:t>
      </w:r>
    </w:p>
    <w:p w14:paraId="35E5F5A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биржевые курсы валют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20CC275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4" w:name="_Hlk94613169"/>
      <w:r>
        <w:rPr>
          <w:rFonts w:ascii="Times New Roman" w:hAnsi="Times New Roman"/>
          <w:sz w:val="28"/>
          <w:szCs w:val="28"/>
          <w:lang w:eastAsia="ru-RU"/>
        </w:rPr>
        <w:t xml:space="preserve">курсы валют, установленные </w:t>
      </w:r>
      <w:bookmarkEnd w:id="14"/>
      <w:r>
        <w:rPr>
          <w:rFonts w:ascii="Times New Roman" w:hAnsi="Times New Roman"/>
          <w:sz w:val="28"/>
          <w:szCs w:val="28"/>
          <w:lang w:eastAsia="ru-RU"/>
        </w:rPr>
        <w:t>ЦБ РФ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4E8CD958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курсы валют, установленные обслуживающим банком.</w:t>
      </w:r>
    </w:p>
    <w:p w14:paraId="0C7AF2D1" w14:textId="77777777" w:rsidR="00FE7909" w:rsidRPr="00B764E7" w:rsidRDefault="00FE7909" w:rsidP="00FE7909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3C1FA57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Наиболее надежным доказательством достоверности суммы денежных средств в балансе являются:</w:t>
      </w:r>
    </w:p>
    <w:p w14:paraId="23ADC136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справки об остатках средств на счетах организации в банках, полученные по запросу аудитора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BD9F3C8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выписки банков на последний рабочий день декабря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536A1E37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в)</w:t>
      </w:r>
      <w:r>
        <w:rPr>
          <w:rFonts w:ascii="Times New Roman" w:hAnsi="Times New Roman"/>
          <w:sz w:val="28"/>
          <w:szCs w:val="28"/>
          <w:lang w:eastAsia="ru-RU"/>
        </w:rPr>
        <w:t xml:space="preserve"> сальдо по счету 51 в оборотно – сальдовой ведомости</w:t>
      </w:r>
      <w:r w:rsidRPr="00B764E7">
        <w:rPr>
          <w:rFonts w:ascii="Times New Roman" w:hAnsi="Times New Roman"/>
          <w:sz w:val="28"/>
          <w:szCs w:val="28"/>
          <w:lang w:eastAsia="ru-RU"/>
        </w:rPr>
        <w:t>.</w:t>
      </w:r>
    </w:p>
    <w:p w14:paraId="291606AA" w14:textId="77777777" w:rsidR="00FE7909" w:rsidRDefault="00FE7909" w:rsidP="00FE7909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4D0A63B3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20</w:t>
      </w:r>
      <w:r w:rsidRPr="00B764E7">
        <w:rPr>
          <w:rFonts w:ascii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hAnsi="Times New Roman"/>
          <w:sz w:val="28"/>
          <w:szCs w:val="28"/>
          <w:lang w:eastAsia="ru-RU"/>
        </w:rPr>
        <w:t>Главная роль в осуществлении валютного контроля отведена:</w:t>
      </w:r>
    </w:p>
    <w:p w14:paraId="229FAFDB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а)</w:t>
      </w:r>
      <w:r>
        <w:rPr>
          <w:rFonts w:ascii="Times New Roman" w:hAnsi="Times New Roman"/>
          <w:sz w:val="28"/>
          <w:szCs w:val="28"/>
          <w:lang w:eastAsia="ru-RU"/>
        </w:rPr>
        <w:t xml:space="preserve"> аудиторам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632A38A0" w14:textId="77777777" w:rsidR="00FE7909" w:rsidRPr="00B764E7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>б)</w:t>
      </w:r>
      <w:r>
        <w:rPr>
          <w:rFonts w:ascii="Times New Roman" w:hAnsi="Times New Roman"/>
          <w:sz w:val="28"/>
          <w:szCs w:val="28"/>
          <w:lang w:eastAsia="ru-RU"/>
        </w:rPr>
        <w:t xml:space="preserve"> банкам</w:t>
      </w:r>
      <w:r w:rsidRPr="00B764E7">
        <w:rPr>
          <w:rFonts w:ascii="Times New Roman" w:hAnsi="Times New Roman"/>
          <w:sz w:val="28"/>
          <w:szCs w:val="28"/>
          <w:lang w:eastAsia="ru-RU"/>
        </w:rPr>
        <w:t>;</w:t>
      </w:r>
    </w:p>
    <w:p w14:paraId="65CB4AAF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B764E7">
        <w:rPr>
          <w:rFonts w:ascii="Times New Roman" w:hAnsi="Times New Roman"/>
          <w:sz w:val="28"/>
          <w:szCs w:val="28"/>
          <w:lang w:eastAsia="ru-RU"/>
        </w:rPr>
        <w:t xml:space="preserve">в) </w:t>
      </w:r>
      <w:r>
        <w:rPr>
          <w:rFonts w:ascii="Times New Roman" w:hAnsi="Times New Roman"/>
          <w:sz w:val="28"/>
          <w:szCs w:val="28"/>
          <w:lang w:eastAsia="ru-RU"/>
        </w:rPr>
        <w:t>налоговым органам.</w:t>
      </w:r>
    </w:p>
    <w:p w14:paraId="42FCFF61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EDE03FA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1. Подотчетные лица – это:</w:t>
      </w:r>
    </w:p>
    <w:p w14:paraId="264B828F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а.) штатные сотрудники организации без учета совместителей;</w:t>
      </w:r>
    </w:p>
    <w:p w14:paraId="39DC81CA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б.) работники организации, включая совместителей;</w:t>
      </w:r>
    </w:p>
    <w:p w14:paraId="5B6BF40E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в.) работники организации, включая совместителей и лиц, работающих по гражданско-правовым договорам.</w:t>
      </w:r>
    </w:p>
    <w:p w14:paraId="577E9679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E5F948C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2. Служебной командировкой считается:</w:t>
      </w:r>
    </w:p>
    <w:p w14:paraId="23D28A9D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поездка работника для выполнения служебного поручения вне места постоянной работы;</w:t>
      </w:r>
    </w:p>
    <w:p w14:paraId="5F1C7503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поездка работника по распоряжению руководителя для выполнения служебного поручения вне места постоянной работы;</w:t>
      </w:r>
    </w:p>
    <w:p w14:paraId="61C1D4F8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в.) поездка работника по распоряжению руководителя на определенный срок для выполнения служебного поручения вне места постоянной работы.</w:t>
      </w:r>
    </w:p>
    <w:p w14:paraId="641428F9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474D476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23</w:t>
      </w:r>
      <w:r w:rsidRPr="005D588B">
        <w:rPr>
          <w:rFonts w:ascii="Times New Roman" w:hAnsi="Times New Roman"/>
          <w:sz w:val="28"/>
          <w:szCs w:val="28"/>
          <w:lang w:eastAsia="ru-RU"/>
        </w:rPr>
        <w:t>.   Основанием для начисления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оплаты работнику (исполнителю)</w:t>
      </w:r>
      <w:r w:rsidRPr="005D588B">
        <w:rPr>
          <w:rFonts w:ascii="Times New Roman" w:hAnsi="Times New Roman"/>
          <w:sz w:val="28"/>
          <w:szCs w:val="28"/>
          <w:lang w:eastAsia="ru-RU"/>
        </w:rPr>
        <w:t xml:space="preserve"> не является:</w:t>
      </w:r>
    </w:p>
    <w:p w14:paraId="4107A44F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а) личная карточка работающего;</w:t>
      </w:r>
    </w:p>
    <w:p w14:paraId="5D3744D6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б) лимитно-заборная карта;</w:t>
      </w:r>
    </w:p>
    <w:p w14:paraId="2C58B34A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в) договор подряда;</w:t>
      </w:r>
    </w:p>
    <w:p w14:paraId="61E2E6C9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г) табель учета рабочего времени.</w:t>
      </w:r>
    </w:p>
    <w:p w14:paraId="58BCA31B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7CA26D6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 xml:space="preserve">4. Лиц, занятых по договору </w:t>
      </w:r>
      <w:r>
        <w:rPr>
          <w:rFonts w:ascii="Times New Roman" w:hAnsi="Times New Roman"/>
          <w:sz w:val="28"/>
          <w:szCs w:val="28"/>
          <w:lang w:eastAsia="ru-RU"/>
        </w:rPr>
        <w:t>гражданско – правового характера</w:t>
      </w:r>
      <w:r w:rsidRPr="005D588B">
        <w:rPr>
          <w:rFonts w:ascii="Times New Roman" w:hAnsi="Times New Roman"/>
          <w:sz w:val="28"/>
          <w:szCs w:val="28"/>
          <w:lang w:eastAsia="ru-RU"/>
        </w:rPr>
        <w:t>:</w:t>
      </w:r>
    </w:p>
    <w:p w14:paraId="0140CC64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а.) можно направить в командировку;</w:t>
      </w:r>
    </w:p>
    <w:p w14:paraId="2DEDDA57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б.) нельзя направить в командировку.</w:t>
      </w:r>
    </w:p>
    <w:p w14:paraId="18DE166C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1B0EF1E9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5D588B">
        <w:rPr>
          <w:rFonts w:ascii="Times New Roman" w:hAnsi="Times New Roman"/>
          <w:sz w:val="28"/>
          <w:szCs w:val="28"/>
          <w:lang w:eastAsia="ru-RU"/>
        </w:rPr>
        <w:t>. Если вся подотчетная сумма возвращается в кассу, то необходимо оформить:</w:t>
      </w:r>
    </w:p>
    <w:p w14:paraId="27632A1C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авансовый отчет и приходный кассовый ордер;</w:t>
      </w:r>
    </w:p>
    <w:p w14:paraId="225347AE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приходный кассовый ордер;</w:t>
      </w:r>
    </w:p>
    <w:p w14:paraId="6FF1B5B0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в.) авансовый отчет.</w:t>
      </w:r>
    </w:p>
    <w:p w14:paraId="26D41078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088A0A3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6. Фактический срок нахождения работника в командировке определяется:</w:t>
      </w:r>
    </w:p>
    <w:p w14:paraId="04876D47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а.) по приказу о направлении работника в командировку;</w:t>
      </w:r>
    </w:p>
    <w:p w14:paraId="5A77EB06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б.) по датам, указанным в билете;</w:t>
      </w:r>
    </w:p>
    <w:p w14:paraId="458021CB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>в.) по отметкам в командировочном удостоверении.</w:t>
      </w:r>
    </w:p>
    <w:p w14:paraId="5F9D2FB4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C3BE6C1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7. Максимальная продолжительность командировки:</w:t>
      </w:r>
    </w:p>
    <w:p w14:paraId="11105634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60 дней;</w:t>
      </w:r>
    </w:p>
    <w:p w14:paraId="3AC7C56F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40 дней;</w:t>
      </w:r>
    </w:p>
    <w:p w14:paraId="1CEE042D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lastRenderedPageBreak/>
        <w:tab/>
        <w:t>в.) 30 дней;</w:t>
      </w:r>
    </w:p>
    <w:p w14:paraId="7222E572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г.) не имеет ограничений.</w:t>
      </w:r>
    </w:p>
    <w:p w14:paraId="3FC941F9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26F4B52A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8. В день возвращения из командировки работник выйти на работу:</w:t>
      </w:r>
    </w:p>
    <w:p w14:paraId="14D6DF95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может;</w:t>
      </w:r>
    </w:p>
    <w:p w14:paraId="124C0A02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не может.</w:t>
      </w:r>
    </w:p>
    <w:p w14:paraId="0A28AF05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5CF0072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88B">
        <w:rPr>
          <w:rFonts w:ascii="Times New Roman" w:hAnsi="Times New Roman"/>
          <w:sz w:val="28"/>
          <w:szCs w:val="28"/>
          <w:lang w:eastAsia="ru-RU"/>
        </w:rPr>
        <w:t>9. Работник выехал в командировку в выходной день. Ему за этот день оплачиваются:</w:t>
      </w:r>
    </w:p>
    <w:p w14:paraId="01510702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суточные в двойном размере;</w:t>
      </w:r>
    </w:p>
    <w:p w14:paraId="1C86994B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суточные и двойная тарифная ставка за работу в выходной день, либо предоставляется дополнительный день отдыха;</w:t>
      </w:r>
    </w:p>
    <w:p w14:paraId="72B3833F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в.) суточные в двойном размере и предоставляется дополнительный день отдыха;</w:t>
      </w:r>
    </w:p>
    <w:p w14:paraId="6BBF0BA5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г.) суточные за день командировки.</w:t>
      </w:r>
    </w:p>
    <w:p w14:paraId="1B2EB600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A08D79E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88B">
        <w:rPr>
          <w:rFonts w:ascii="Times New Roman" w:hAnsi="Times New Roman"/>
          <w:sz w:val="28"/>
          <w:szCs w:val="28"/>
          <w:lang w:eastAsia="ru-RU"/>
        </w:rPr>
        <w:t>0.) Оплата услуг по предварительной продаже билетов:</w:t>
      </w:r>
    </w:p>
    <w:p w14:paraId="7044BC63" w14:textId="77777777" w:rsidR="00FE7909" w:rsidRPr="005D588B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а.) учитывается в составе командировочных расходов для уменьшения налогооблагаемой прибыли;</w:t>
      </w:r>
    </w:p>
    <w:p w14:paraId="17FC02B3" w14:textId="77777777" w:rsidR="00FE7909" w:rsidRDefault="00FE7909" w:rsidP="00FE7909">
      <w:pPr>
        <w:spacing w:line="240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5D588B">
        <w:rPr>
          <w:rFonts w:ascii="Times New Roman" w:hAnsi="Times New Roman"/>
          <w:sz w:val="28"/>
          <w:szCs w:val="28"/>
          <w:lang w:eastAsia="ru-RU"/>
        </w:rPr>
        <w:tab/>
        <w:t>б.) не учитывается в составе командировочных расходов для уменьшения налогооблагаемой прибыли.</w:t>
      </w:r>
    </w:p>
    <w:p w14:paraId="3615D6A4" w14:textId="7ED81024" w:rsidR="005D121F" w:rsidRDefault="005D121F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  <w:bookmarkStart w:id="15" w:name="_GoBack"/>
      <w:bookmarkEnd w:id="15"/>
    </w:p>
    <w:p w14:paraId="41F0289E" w14:textId="355312D6" w:rsidR="005D121F" w:rsidRDefault="005D121F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F0662A0" w14:textId="77777777" w:rsidR="005D121F" w:rsidRPr="0098118A" w:rsidRDefault="005D121F" w:rsidP="0098118A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64DB8015" w14:textId="53CD8277" w:rsidR="00487D1B" w:rsidRDefault="00487D1B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0E12EB19" w14:textId="06D1C5B9" w:rsidR="00487D1B" w:rsidRDefault="00487D1B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389B010E" w14:textId="2D844E6E" w:rsidR="00487D1B" w:rsidRDefault="00487D1B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47C18B5B" w14:textId="77777777" w:rsidR="00487D1B" w:rsidRPr="00B764E7" w:rsidRDefault="00487D1B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98B3446" w14:textId="77777777" w:rsidR="006468FC" w:rsidRPr="00B764E7" w:rsidRDefault="006468FC" w:rsidP="00B764E7">
      <w:pPr>
        <w:spacing w:line="276" w:lineRule="auto"/>
        <w:ind w:hanging="10"/>
        <w:contextualSpacing/>
        <w:rPr>
          <w:rFonts w:ascii="Times New Roman" w:hAnsi="Times New Roman"/>
          <w:sz w:val="28"/>
          <w:szCs w:val="28"/>
          <w:lang w:eastAsia="ru-RU"/>
        </w:rPr>
      </w:pPr>
    </w:p>
    <w:sectPr w:rsidR="006468FC" w:rsidRPr="00B764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93452" w14:textId="77777777" w:rsidR="00F43DE6" w:rsidRDefault="00F43DE6" w:rsidP="002C6FAD">
      <w:pPr>
        <w:spacing w:after="0" w:line="240" w:lineRule="auto"/>
      </w:pPr>
      <w:r>
        <w:separator/>
      </w:r>
    </w:p>
  </w:endnote>
  <w:endnote w:type="continuationSeparator" w:id="0">
    <w:p w14:paraId="44F3F44F" w14:textId="77777777" w:rsidR="00F43DE6" w:rsidRDefault="00F43DE6" w:rsidP="002C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42622" w14:textId="77777777" w:rsidR="002C6FAD" w:rsidRDefault="002C6FA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7B10CA" w14:textId="77777777" w:rsidR="002C6FAD" w:rsidRDefault="002C6FA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B6AD0" w14:textId="77777777" w:rsidR="002C6FAD" w:rsidRDefault="002C6F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74C62" w14:textId="77777777" w:rsidR="00F43DE6" w:rsidRDefault="00F43DE6" w:rsidP="002C6FAD">
      <w:pPr>
        <w:spacing w:after="0" w:line="240" w:lineRule="auto"/>
      </w:pPr>
      <w:r>
        <w:separator/>
      </w:r>
    </w:p>
  </w:footnote>
  <w:footnote w:type="continuationSeparator" w:id="0">
    <w:p w14:paraId="075EF9CD" w14:textId="77777777" w:rsidR="00F43DE6" w:rsidRDefault="00F43DE6" w:rsidP="002C6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315E0" w14:textId="77777777" w:rsidR="002C6FAD" w:rsidRDefault="002C6F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D6E14" w14:textId="07B3F2A4" w:rsidR="002C6FAD" w:rsidRDefault="002C6FAD">
    <w:pPr>
      <w:pStyle w:val="a3"/>
    </w:pPr>
    <w:r>
      <w:t>Аудит</w:t>
    </w:r>
  </w:p>
  <w:p w14:paraId="209AF261" w14:textId="77777777" w:rsidR="002C6FAD" w:rsidRDefault="002C6F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E06EB" w14:textId="77777777" w:rsidR="002C6FAD" w:rsidRDefault="002C6F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1FD6"/>
    <w:multiLevelType w:val="hybridMultilevel"/>
    <w:tmpl w:val="294A832E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8F4EB6"/>
    <w:multiLevelType w:val="hybridMultilevel"/>
    <w:tmpl w:val="E978441C"/>
    <w:lvl w:ilvl="0" w:tplc="E2DCADE0">
      <w:start w:val="1"/>
      <w:numFmt w:val="decimal"/>
      <w:lvlText w:val="%1"/>
      <w:lvlJc w:val="left"/>
      <w:pPr>
        <w:tabs>
          <w:tab w:val="num" w:pos="757"/>
        </w:tabs>
        <w:ind w:left="737" w:hanging="34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5F710F"/>
    <w:multiLevelType w:val="hybridMultilevel"/>
    <w:tmpl w:val="41CA5104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A29DB"/>
    <w:multiLevelType w:val="hybridMultilevel"/>
    <w:tmpl w:val="DD1ADFFA"/>
    <w:lvl w:ilvl="0" w:tplc="E54C2E8C">
      <w:start w:val="1"/>
      <w:numFmt w:val="decimal"/>
      <w:lvlText w:val="%1"/>
      <w:lvlJc w:val="left"/>
      <w:pPr>
        <w:tabs>
          <w:tab w:val="num" w:pos="757"/>
        </w:tabs>
        <w:ind w:left="737" w:hanging="34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7443E"/>
    <w:multiLevelType w:val="hybridMultilevel"/>
    <w:tmpl w:val="04AE08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F556B8"/>
    <w:multiLevelType w:val="hybridMultilevel"/>
    <w:tmpl w:val="37681508"/>
    <w:lvl w:ilvl="0" w:tplc="1EF646FA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AC4D3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82C351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EC0FF8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E609B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5CE55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7CDCF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18D25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30988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BF90023"/>
    <w:multiLevelType w:val="hybridMultilevel"/>
    <w:tmpl w:val="A02E9BAA"/>
    <w:lvl w:ilvl="0" w:tplc="681C70AA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3338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5104A"/>
    <w:multiLevelType w:val="multilevel"/>
    <w:tmpl w:val="7FE86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8">
    <w:nsid w:val="1127259F"/>
    <w:multiLevelType w:val="hybridMultilevel"/>
    <w:tmpl w:val="1CA6532E"/>
    <w:lvl w:ilvl="0" w:tplc="9CA8774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1E62C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69BEA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32E10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C0583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10638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FCD23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24E2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DCBD3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15A5409"/>
    <w:multiLevelType w:val="multilevel"/>
    <w:tmpl w:val="40EAD4B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AAB42E8"/>
    <w:multiLevelType w:val="hybridMultilevel"/>
    <w:tmpl w:val="E68E9C1A"/>
    <w:lvl w:ilvl="0" w:tplc="2B8633E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0091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ECFD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725C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7C4F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26C8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DCCE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8804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2A5F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BB51CE9"/>
    <w:multiLevelType w:val="hybridMultilevel"/>
    <w:tmpl w:val="947A7C14"/>
    <w:lvl w:ilvl="0" w:tplc="8162317A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34489D"/>
    <w:multiLevelType w:val="hybridMultilevel"/>
    <w:tmpl w:val="CFACA4E6"/>
    <w:lvl w:ilvl="0" w:tplc="B810AFA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7E4F9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AE3FD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4F25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EA2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C65A5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0072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C78E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4E876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0EB7E80"/>
    <w:multiLevelType w:val="multilevel"/>
    <w:tmpl w:val="6BBA36C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4">
    <w:nsid w:val="241736E2"/>
    <w:multiLevelType w:val="hybridMultilevel"/>
    <w:tmpl w:val="85A8E41E"/>
    <w:lvl w:ilvl="0" w:tplc="ED1611DC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4563F50"/>
    <w:multiLevelType w:val="hybridMultilevel"/>
    <w:tmpl w:val="55900180"/>
    <w:lvl w:ilvl="0" w:tplc="B8169972">
      <w:start w:val="1"/>
      <w:numFmt w:val="decimal"/>
      <w:lvlText w:val="%1"/>
      <w:lvlJc w:val="left"/>
      <w:pPr>
        <w:tabs>
          <w:tab w:val="num" w:pos="757"/>
        </w:tabs>
        <w:ind w:left="737" w:hanging="34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0B597D"/>
    <w:multiLevelType w:val="hybridMultilevel"/>
    <w:tmpl w:val="B7B067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685312"/>
    <w:multiLevelType w:val="hybridMultilevel"/>
    <w:tmpl w:val="59023E5E"/>
    <w:lvl w:ilvl="0" w:tplc="03F080DE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B02161A"/>
    <w:multiLevelType w:val="hybridMultilevel"/>
    <w:tmpl w:val="429EF7BA"/>
    <w:lvl w:ilvl="0" w:tplc="93BAC260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F150421"/>
    <w:multiLevelType w:val="multilevel"/>
    <w:tmpl w:val="75E0747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33254329"/>
    <w:multiLevelType w:val="hybridMultilevel"/>
    <w:tmpl w:val="819EF114"/>
    <w:lvl w:ilvl="0" w:tplc="4132660C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3CA10C5"/>
    <w:multiLevelType w:val="hybridMultilevel"/>
    <w:tmpl w:val="2FE270F6"/>
    <w:lvl w:ilvl="0" w:tplc="14A2D9F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7382914"/>
    <w:multiLevelType w:val="hybridMultilevel"/>
    <w:tmpl w:val="5E6238E0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9605039"/>
    <w:multiLevelType w:val="hybridMultilevel"/>
    <w:tmpl w:val="70D65DB0"/>
    <w:lvl w:ilvl="0" w:tplc="BB367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3BD76382"/>
    <w:multiLevelType w:val="hybridMultilevel"/>
    <w:tmpl w:val="83D88756"/>
    <w:lvl w:ilvl="0" w:tplc="9266CA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6464D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044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F8A1A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D2449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0B10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FCE39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00C3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E640B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1186920"/>
    <w:multiLevelType w:val="hybridMultilevel"/>
    <w:tmpl w:val="741A91AC"/>
    <w:lvl w:ilvl="0" w:tplc="03F080DE"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82146"/>
    <w:multiLevelType w:val="hybridMultilevel"/>
    <w:tmpl w:val="77A6B822"/>
    <w:lvl w:ilvl="0" w:tplc="645A5B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6FC6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A0B4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D0C57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28D7E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361A0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4D838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C2A5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B8BFE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DAA4068"/>
    <w:multiLevelType w:val="hybridMultilevel"/>
    <w:tmpl w:val="BB624178"/>
    <w:lvl w:ilvl="0" w:tplc="8FB0D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B71294"/>
    <w:multiLevelType w:val="singleLevel"/>
    <w:tmpl w:val="41002DF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9">
    <w:nsid w:val="4FD742CB"/>
    <w:multiLevelType w:val="hybridMultilevel"/>
    <w:tmpl w:val="2E2EE2CC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091052C"/>
    <w:multiLevelType w:val="hybridMultilevel"/>
    <w:tmpl w:val="219E1C04"/>
    <w:lvl w:ilvl="0" w:tplc="4028CFB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F02AB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84C00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7A0D7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8AEF4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A756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6FA0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887BA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EBE8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3FE0FAF"/>
    <w:multiLevelType w:val="hybridMultilevel"/>
    <w:tmpl w:val="9D600434"/>
    <w:lvl w:ilvl="0" w:tplc="7B58647E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42B4640"/>
    <w:multiLevelType w:val="hybridMultilevel"/>
    <w:tmpl w:val="B5A60F42"/>
    <w:lvl w:ilvl="0" w:tplc="390875FC">
      <w:start w:val="1"/>
      <w:numFmt w:val="bullet"/>
      <w:lvlText w:val="–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586AE6"/>
    <w:multiLevelType w:val="hybridMultilevel"/>
    <w:tmpl w:val="09426452"/>
    <w:lvl w:ilvl="0" w:tplc="650E6A4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54866D5E"/>
    <w:multiLevelType w:val="hybridMultilevel"/>
    <w:tmpl w:val="FB08EB16"/>
    <w:lvl w:ilvl="0" w:tplc="7B58647E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E03036"/>
    <w:multiLevelType w:val="hybridMultilevel"/>
    <w:tmpl w:val="A99A2112"/>
    <w:lvl w:ilvl="0" w:tplc="3BDCE1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64D82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CB3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89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96023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3499A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4C2D4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9A07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D4D78E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C0F711B"/>
    <w:multiLevelType w:val="hybridMultilevel"/>
    <w:tmpl w:val="BB66D1D8"/>
    <w:lvl w:ilvl="0" w:tplc="0240C20C">
      <w:start w:val="1"/>
      <w:numFmt w:val="bullet"/>
      <w:lvlText w:val="–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F6F6E9B"/>
    <w:multiLevelType w:val="hybridMultilevel"/>
    <w:tmpl w:val="1F10101A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1C62797"/>
    <w:multiLevelType w:val="hybridMultilevel"/>
    <w:tmpl w:val="229AE00C"/>
    <w:lvl w:ilvl="0" w:tplc="0240C20C">
      <w:start w:val="1"/>
      <w:numFmt w:val="bullet"/>
      <w:lvlText w:val="–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2D85048"/>
    <w:multiLevelType w:val="hybridMultilevel"/>
    <w:tmpl w:val="458C64EA"/>
    <w:lvl w:ilvl="0" w:tplc="C6100A26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38C4EC9"/>
    <w:multiLevelType w:val="hybridMultilevel"/>
    <w:tmpl w:val="54220308"/>
    <w:lvl w:ilvl="0" w:tplc="7B58647E">
      <w:numFmt w:val="bullet"/>
      <w:lvlText w:val="●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9BC242F"/>
    <w:multiLevelType w:val="hybridMultilevel"/>
    <w:tmpl w:val="D612FFA4"/>
    <w:lvl w:ilvl="0" w:tplc="ED0C6CE4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FA4AE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26EA5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4C4AD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4AB27C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6CDEB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52359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8CC84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E800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2B130D5"/>
    <w:multiLevelType w:val="hybridMultilevel"/>
    <w:tmpl w:val="49521B10"/>
    <w:lvl w:ilvl="0" w:tplc="A15600E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1E318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BA36F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C718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86F84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FE3A18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F4F2E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705AA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08C00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39C6B52"/>
    <w:multiLevelType w:val="hybridMultilevel"/>
    <w:tmpl w:val="D2DCED2E"/>
    <w:lvl w:ilvl="0" w:tplc="0240C20C">
      <w:start w:val="1"/>
      <w:numFmt w:val="bullet"/>
      <w:lvlText w:val="–"/>
      <w:lvlJc w:val="left"/>
      <w:pPr>
        <w:tabs>
          <w:tab w:val="num" w:pos="757"/>
        </w:tabs>
        <w:ind w:left="73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6770E83"/>
    <w:multiLevelType w:val="hybridMultilevel"/>
    <w:tmpl w:val="F56021CA"/>
    <w:lvl w:ilvl="0" w:tplc="AAA05E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B6D92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9AAE0E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AF58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36F0C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FAE736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A86E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0392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E866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8F77C86"/>
    <w:multiLevelType w:val="hybridMultilevel"/>
    <w:tmpl w:val="E5963168"/>
    <w:lvl w:ilvl="0" w:tplc="993E8EB2">
      <w:start w:val="3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800E40"/>
    <w:multiLevelType w:val="hybridMultilevel"/>
    <w:tmpl w:val="ABD82AB4"/>
    <w:lvl w:ilvl="0" w:tplc="B58C655C">
      <w:start w:val="1"/>
      <w:numFmt w:val="decimal"/>
      <w:lvlText w:val="%1."/>
      <w:lvlJc w:val="left"/>
      <w:pPr>
        <w:ind w:left="26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92884A">
      <w:start w:val="1"/>
      <w:numFmt w:val="lowerLetter"/>
      <w:lvlText w:val="%2"/>
      <w:lvlJc w:val="left"/>
      <w:pPr>
        <w:ind w:left="272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ECC1D8">
      <w:start w:val="1"/>
      <w:numFmt w:val="lowerRoman"/>
      <w:lvlText w:val="%3"/>
      <w:lvlJc w:val="left"/>
      <w:pPr>
        <w:ind w:left="344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4EF228">
      <w:start w:val="1"/>
      <w:numFmt w:val="decimal"/>
      <w:lvlText w:val="%4"/>
      <w:lvlJc w:val="left"/>
      <w:pPr>
        <w:ind w:left="416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CA78B0">
      <w:start w:val="1"/>
      <w:numFmt w:val="lowerLetter"/>
      <w:lvlText w:val="%5"/>
      <w:lvlJc w:val="left"/>
      <w:pPr>
        <w:ind w:left="488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4A9D6E">
      <w:start w:val="1"/>
      <w:numFmt w:val="lowerRoman"/>
      <w:lvlText w:val="%6"/>
      <w:lvlJc w:val="left"/>
      <w:pPr>
        <w:ind w:left="560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082040">
      <w:start w:val="1"/>
      <w:numFmt w:val="decimal"/>
      <w:lvlText w:val="%7"/>
      <w:lvlJc w:val="left"/>
      <w:pPr>
        <w:ind w:left="632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3FEEAF2">
      <w:start w:val="1"/>
      <w:numFmt w:val="lowerLetter"/>
      <w:lvlText w:val="%8"/>
      <w:lvlJc w:val="left"/>
      <w:pPr>
        <w:ind w:left="704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6684C0">
      <w:start w:val="1"/>
      <w:numFmt w:val="lowerRoman"/>
      <w:lvlText w:val="%9"/>
      <w:lvlJc w:val="left"/>
      <w:pPr>
        <w:ind w:left="776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7FE12253"/>
    <w:multiLevelType w:val="hybridMultilevel"/>
    <w:tmpl w:val="225221D0"/>
    <w:lvl w:ilvl="0" w:tplc="7A1AA30E">
      <w:start w:val="1"/>
      <w:numFmt w:val="decimal"/>
      <w:lvlText w:val="%1"/>
      <w:lvlJc w:val="left"/>
      <w:pPr>
        <w:tabs>
          <w:tab w:val="num" w:pos="757"/>
        </w:tabs>
        <w:ind w:left="737" w:hanging="34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46"/>
  </w:num>
  <w:num w:numId="3">
    <w:abstractNumId w:val="9"/>
  </w:num>
  <w:num w:numId="4">
    <w:abstractNumId w:val="5"/>
  </w:num>
  <w:num w:numId="5">
    <w:abstractNumId w:val="10"/>
  </w:num>
  <w:num w:numId="6">
    <w:abstractNumId w:val="30"/>
  </w:num>
  <w:num w:numId="7">
    <w:abstractNumId w:val="44"/>
  </w:num>
  <w:num w:numId="8">
    <w:abstractNumId w:val="12"/>
  </w:num>
  <w:num w:numId="9">
    <w:abstractNumId w:val="41"/>
  </w:num>
  <w:num w:numId="10">
    <w:abstractNumId w:val="42"/>
  </w:num>
  <w:num w:numId="11">
    <w:abstractNumId w:val="35"/>
  </w:num>
  <w:num w:numId="12">
    <w:abstractNumId w:val="8"/>
  </w:num>
  <w:num w:numId="13">
    <w:abstractNumId w:val="26"/>
  </w:num>
  <w:num w:numId="14">
    <w:abstractNumId w:val="24"/>
  </w:num>
  <w:num w:numId="15">
    <w:abstractNumId w:val="33"/>
  </w:num>
  <w:num w:numId="16">
    <w:abstractNumId w:val="11"/>
  </w:num>
  <w:num w:numId="17">
    <w:abstractNumId w:val="6"/>
  </w:num>
  <w:num w:numId="18">
    <w:abstractNumId w:val="45"/>
  </w:num>
  <w:num w:numId="19">
    <w:abstractNumId w:val="28"/>
  </w:num>
  <w:num w:numId="20">
    <w:abstractNumId w:val="16"/>
  </w:num>
  <w:num w:numId="21">
    <w:abstractNumId w:val="23"/>
  </w:num>
  <w:num w:numId="22">
    <w:abstractNumId w:val="7"/>
  </w:num>
  <w:num w:numId="23">
    <w:abstractNumId w:val="27"/>
  </w:num>
  <w:num w:numId="24">
    <w:abstractNumId w:val="21"/>
  </w:num>
  <w:num w:numId="25">
    <w:abstractNumId w:val="19"/>
  </w:num>
  <w:num w:numId="26">
    <w:abstractNumId w:val="13"/>
  </w:num>
  <w:num w:numId="27">
    <w:abstractNumId w:val="3"/>
  </w:num>
  <w:num w:numId="28">
    <w:abstractNumId w:val="15"/>
  </w:num>
  <w:num w:numId="29">
    <w:abstractNumId w:val="47"/>
  </w:num>
  <w:num w:numId="30">
    <w:abstractNumId w:val="17"/>
  </w:num>
  <w:num w:numId="31">
    <w:abstractNumId w:val="39"/>
  </w:num>
  <w:num w:numId="32">
    <w:abstractNumId w:val="37"/>
  </w:num>
  <w:num w:numId="33">
    <w:abstractNumId w:val="0"/>
  </w:num>
  <w:num w:numId="34">
    <w:abstractNumId w:val="2"/>
  </w:num>
  <w:num w:numId="35">
    <w:abstractNumId w:val="29"/>
  </w:num>
  <w:num w:numId="36">
    <w:abstractNumId w:val="22"/>
  </w:num>
  <w:num w:numId="37">
    <w:abstractNumId w:val="20"/>
  </w:num>
  <w:num w:numId="38">
    <w:abstractNumId w:val="18"/>
  </w:num>
  <w:num w:numId="39">
    <w:abstractNumId w:val="1"/>
  </w:num>
  <w:num w:numId="40">
    <w:abstractNumId w:val="40"/>
  </w:num>
  <w:num w:numId="41">
    <w:abstractNumId w:val="31"/>
  </w:num>
  <w:num w:numId="42">
    <w:abstractNumId w:val="34"/>
  </w:num>
  <w:num w:numId="43">
    <w:abstractNumId w:val="14"/>
  </w:num>
  <w:num w:numId="44">
    <w:abstractNumId w:val="43"/>
  </w:num>
  <w:num w:numId="45">
    <w:abstractNumId w:val="36"/>
  </w:num>
  <w:num w:numId="46">
    <w:abstractNumId w:val="38"/>
  </w:num>
  <w:num w:numId="47">
    <w:abstractNumId w:val="32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8FC"/>
    <w:rsid w:val="000D7E30"/>
    <w:rsid w:val="00281686"/>
    <w:rsid w:val="002C6FAD"/>
    <w:rsid w:val="002E3264"/>
    <w:rsid w:val="00312FBD"/>
    <w:rsid w:val="003656E1"/>
    <w:rsid w:val="003C61DC"/>
    <w:rsid w:val="003D0897"/>
    <w:rsid w:val="00422D2E"/>
    <w:rsid w:val="00487D1B"/>
    <w:rsid w:val="004D1D78"/>
    <w:rsid w:val="00511CE8"/>
    <w:rsid w:val="005D121F"/>
    <w:rsid w:val="00607B21"/>
    <w:rsid w:val="006468FC"/>
    <w:rsid w:val="006C38FA"/>
    <w:rsid w:val="007C2E38"/>
    <w:rsid w:val="007F22CB"/>
    <w:rsid w:val="00865420"/>
    <w:rsid w:val="008662D4"/>
    <w:rsid w:val="00891828"/>
    <w:rsid w:val="008A3A83"/>
    <w:rsid w:val="009139BC"/>
    <w:rsid w:val="00977E68"/>
    <w:rsid w:val="0098118A"/>
    <w:rsid w:val="009A0F6A"/>
    <w:rsid w:val="009E408E"/>
    <w:rsid w:val="00A25AFD"/>
    <w:rsid w:val="00A36A0D"/>
    <w:rsid w:val="00A83CB6"/>
    <w:rsid w:val="00A961DF"/>
    <w:rsid w:val="00AF516A"/>
    <w:rsid w:val="00B764E7"/>
    <w:rsid w:val="00B8767A"/>
    <w:rsid w:val="00BB549D"/>
    <w:rsid w:val="00CC0F2F"/>
    <w:rsid w:val="00D330FE"/>
    <w:rsid w:val="00D918C4"/>
    <w:rsid w:val="00E02D0E"/>
    <w:rsid w:val="00E54FC5"/>
    <w:rsid w:val="00E87F8C"/>
    <w:rsid w:val="00EF6FD1"/>
    <w:rsid w:val="00F43DE6"/>
    <w:rsid w:val="00F71863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9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8FC"/>
    <w:rPr>
      <w:rFonts w:ascii="Calibri" w:eastAsia="Calibri" w:hAnsi="Calibri" w:cs="Times New Roman"/>
    </w:rPr>
  </w:style>
  <w:style w:type="paragraph" w:styleId="1">
    <w:name w:val="heading 1"/>
    <w:next w:val="a"/>
    <w:link w:val="10"/>
    <w:unhideWhenUsed/>
    <w:qFormat/>
    <w:rsid w:val="006468FC"/>
    <w:pPr>
      <w:keepNext/>
      <w:keepLines/>
      <w:spacing w:after="0" w:line="271" w:lineRule="auto"/>
      <w:ind w:left="10" w:right="24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6468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8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8FC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8FC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468F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468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468F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a3">
    <w:name w:val="header"/>
    <w:basedOn w:val="a"/>
    <w:link w:val="a4"/>
    <w:uiPriority w:val="99"/>
    <w:unhideWhenUsed/>
    <w:rsid w:val="006468F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468FC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6468F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468FC"/>
    <w:rPr>
      <w:rFonts w:ascii="Times New Roman" w:hAnsi="Times New Roman"/>
      <w:sz w:val="24"/>
    </w:rPr>
  </w:style>
  <w:style w:type="table" w:styleId="a7">
    <w:name w:val="Table Grid"/>
    <w:basedOn w:val="a1"/>
    <w:uiPriority w:val="59"/>
    <w:rsid w:val="006468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468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468FC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468FC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468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468FC"/>
    <w:rPr>
      <w:rFonts w:ascii="Times New Roman" w:hAnsi="Times New Roman"/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6468FC"/>
  </w:style>
  <w:style w:type="table" w:customStyle="1" w:styleId="TableGrid">
    <w:name w:val="TableGrid"/>
    <w:rsid w:val="006468F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Уровень 2"/>
    <w:basedOn w:val="a"/>
    <w:rsid w:val="006468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0"/>
      <w:sz w:val="24"/>
      <w:szCs w:val="20"/>
      <w:lang w:eastAsia="ru-RU"/>
    </w:rPr>
  </w:style>
  <w:style w:type="paragraph" w:customStyle="1" w:styleId="ad">
    <w:name w:val="Заголовок таблицы"/>
    <w:basedOn w:val="a"/>
    <w:rsid w:val="006468FC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6468F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6468F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6468FC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6468FC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character" w:styleId="af3">
    <w:name w:val="Hyperlink"/>
    <w:basedOn w:val="a0"/>
    <w:unhideWhenUsed/>
    <w:rsid w:val="006468FC"/>
    <w:rPr>
      <w:color w:val="0563C1" w:themeColor="hyperlink"/>
      <w:u w:val="single"/>
    </w:rPr>
  </w:style>
  <w:style w:type="paragraph" w:customStyle="1" w:styleId="Default">
    <w:name w:val="Default"/>
    <w:rsid w:val="006468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68FC"/>
  </w:style>
  <w:style w:type="paragraph" w:styleId="af4">
    <w:name w:val="Body Text Indent"/>
    <w:basedOn w:val="a"/>
    <w:link w:val="af5"/>
    <w:rsid w:val="006468FC"/>
    <w:pPr>
      <w:spacing w:after="0" w:line="240" w:lineRule="auto"/>
      <w:ind w:firstLine="72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6468F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Body Text"/>
    <w:basedOn w:val="a"/>
    <w:link w:val="af7"/>
    <w:rsid w:val="006468F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6468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"/>
    <w:link w:val="23"/>
    <w:rsid w:val="006468FC"/>
    <w:pPr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6468FC"/>
    <w:pPr>
      <w:spacing w:after="0" w:line="240" w:lineRule="auto"/>
      <w:ind w:left="1800" w:hanging="18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6468FC"/>
    <w:pPr>
      <w:widowControl w:val="0"/>
      <w:spacing w:after="0" w:line="280" w:lineRule="auto"/>
      <w:ind w:firstLine="2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6468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semiHidden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Абзац списка Знак"/>
    <w:basedOn w:val="a0"/>
    <w:link w:val="af1"/>
    <w:uiPriority w:val="34"/>
    <w:locked/>
    <w:rsid w:val="006468FC"/>
    <w:rPr>
      <w:rFonts w:ascii="Times New Roman" w:hAnsi="Times New Roman"/>
      <w:sz w:val="24"/>
    </w:rPr>
  </w:style>
  <w:style w:type="paragraph" w:styleId="24">
    <w:name w:val="Body Text 2"/>
    <w:basedOn w:val="a"/>
    <w:link w:val="25"/>
    <w:uiPriority w:val="99"/>
    <w:semiHidden/>
    <w:unhideWhenUsed/>
    <w:rsid w:val="006468FC"/>
    <w:pPr>
      <w:spacing w:after="120" w:line="480" w:lineRule="auto"/>
    </w:pPr>
    <w:rPr>
      <w:rFonts w:ascii="Times New Roman" w:eastAsiaTheme="minorHAnsi" w:hAnsi="Times New Roman" w:cstheme="minorBidi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6468FC"/>
    <w:rPr>
      <w:rFonts w:ascii="Times New Roman" w:hAnsi="Times New Roman"/>
      <w:sz w:val="24"/>
    </w:rPr>
  </w:style>
  <w:style w:type="paragraph" w:styleId="afa">
    <w:name w:val="Normal (Web)"/>
    <w:basedOn w:val="a"/>
    <w:rsid w:val="006468FC"/>
    <w:pPr>
      <w:spacing w:after="0" w:line="240" w:lineRule="auto"/>
      <w:ind w:firstLine="24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468FC"/>
    <w:pPr>
      <w:widowControl w:val="0"/>
      <w:autoSpaceDE w:val="0"/>
      <w:autoSpaceDN w:val="0"/>
      <w:adjustRightInd w:val="0"/>
      <w:spacing w:after="0" w:line="317" w:lineRule="exact"/>
      <w:ind w:firstLine="331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468FC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468FC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468FC"/>
    <w:rPr>
      <w:rFonts w:ascii="Times New Roman" w:hAnsi="Times New Roman" w:cs="Times New Roman"/>
      <w:sz w:val="26"/>
      <w:szCs w:val="26"/>
    </w:rPr>
  </w:style>
  <w:style w:type="paragraph" w:styleId="afb">
    <w:name w:val="Title"/>
    <w:basedOn w:val="a"/>
    <w:link w:val="afc"/>
    <w:qFormat/>
    <w:rsid w:val="006468F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6468F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d">
    <w:name w:val="page number"/>
    <w:basedOn w:val="a0"/>
    <w:semiHidden/>
    <w:rsid w:val="006468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8FC"/>
    <w:rPr>
      <w:rFonts w:ascii="Calibri" w:eastAsia="Calibri" w:hAnsi="Calibri" w:cs="Times New Roman"/>
    </w:rPr>
  </w:style>
  <w:style w:type="paragraph" w:styleId="1">
    <w:name w:val="heading 1"/>
    <w:next w:val="a"/>
    <w:link w:val="10"/>
    <w:unhideWhenUsed/>
    <w:qFormat/>
    <w:rsid w:val="006468FC"/>
    <w:pPr>
      <w:keepNext/>
      <w:keepLines/>
      <w:spacing w:after="0" w:line="271" w:lineRule="auto"/>
      <w:ind w:left="10" w:right="24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6468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8F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8FC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68FC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468F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468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468F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a3">
    <w:name w:val="header"/>
    <w:basedOn w:val="a"/>
    <w:link w:val="a4"/>
    <w:uiPriority w:val="99"/>
    <w:unhideWhenUsed/>
    <w:rsid w:val="006468F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6468FC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6468F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6468FC"/>
    <w:rPr>
      <w:rFonts w:ascii="Times New Roman" w:hAnsi="Times New Roman"/>
      <w:sz w:val="24"/>
    </w:rPr>
  </w:style>
  <w:style w:type="table" w:styleId="a7">
    <w:name w:val="Table Grid"/>
    <w:basedOn w:val="a1"/>
    <w:uiPriority w:val="59"/>
    <w:rsid w:val="006468F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6468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468FC"/>
    <w:pPr>
      <w:spacing w:after="0" w:line="240" w:lineRule="auto"/>
    </w:pPr>
    <w:rPr>
      <w:rFonts w:ascii="Times New Roman" w:eastAsiaTheme="minorHAnsi" w:hAnsi="Times New Roman" w:cstheme="minorBidi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468FC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468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468FC"/>
    <w:rPr>
      <w:rFonts w:ascii="Times New Roman" w:hAnsi="Times New Roman"/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6468FC"/>
  </w:style>
  <w:style w:type="table" w:customStyle="1" w:styleId="TableGrid">
    <w:name w:val="TableGrid"/>
    <w:rsid w:val="006468F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Уровень 2"/>
    <w:basedOn w:val="a"/>
    <w:rsid w:val="006468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0"/>
      <w:sz w:val="24"/>
      <w:szCs w:val="20"/>
      <w:lang w:eastAsia="ru-RU"/>
    </w:rPr>
  </w:style>
  <w:style w:type="paragraph" w:customStyle="1" w:styleId="ad">
    <w:name w:val="Заголовок таблицы"/>
    <w:basedOn w:val="a"/>
    <w:rsid w:val="006468FC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6468FC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6468F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6468FC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6468FC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character" w:styleId="af3">
    <w:name w:val="Hyperlink"/>
    <w:basedOn w:val="a0"/>
    <w:unhideWhenUsed/>
    <w:rsid w:val="006468FC"/>
    <w:rPr>
      <w:color w:val="0563C1" w:themeColor="hyperlink"/>
      <w:u w:val="single"/>
    </w:rPr>
  </w:style>
  <w:style w:type="paragraph" w:customStyle="1" w:styleId="Default">
    <w:name w:val="Default"/>
    <w:rsid w:val="006468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68FC"/>
  </w:style>
  <w:style w:type="paragraph" w:styleId="af4">
    <w:name w:val="Body Text Indent"/>
    <w:basedOn w:val="a"/>
    <w:link w:val="af5"/>
    <w:rsid w:val="006468FC"/>
    <w:pPr>
      <w:spacing w:after="0" w:line="240" w:lineRule="auto"/>
      <w:ind w:firstLine="72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6468F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Body Text"/>
    <w:basedOn w:val="a"/>
    <w:link w:val="af7"/>
    <w:rsid w:val="006468F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6468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"/>
    <w:link w:val="23"/>
    <w:rsid w:val="006468FC"/>
    <w:pPr>
      <w:spacing w:after="0" w:line="240" w:lineRule="auto"/>
      <w:ind w:left="1440" w:hanging="36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6468FC"/>
    <w:pPr>
      <w:spacing w:after="0" w:line="240" w:lineRule="auto"/>
      <w:ind w:left="1800" w:hanging="18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6468FC"/>
    <w:pPr>
      <w:widowControl w:val="0"/>
      <w:spacing w:after="0" w:line="280" w:lineRule="auto"/>
      <w:ind w:firstLine="2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6468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semiHidden/>
    <w:rsid w:val="006468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Абзац списка Знак"/>
    <w:basedOn w:val="a0"/>
    <w:link w:val="af1"/>
    <w:uiPriority w:val="34"/>
    <w:locked/>
    <w:rsid w:val="006468FC"/>
    <w:rPr>
      <w:rFonts w:ascii="Times New Roman" w:hAnsi="Times New Roman"/>
      <w:sz w:val="24"/>
    </w:rPr>
  </w:style>
  <w:style w:type="paragraph" w:styleId="24">
    <w:name w:val="Body Text 2"/>
    <w:basedOn w:val="a"/>
    <w:link w:val="25"/>
    <w:uiPriority w:val="99"/>
    <w:semiHidden/>
    <w:unhideWhenUsed/>
    <w:rsid w:val="006468FC"/>
    <w:pPr>
      <w:spacing w:after="120" w:line="480" w:lineRule="auto"/>
    </w:pPr>
    <w:rPr>
      <w:rFonts w:ascii="Times New Roman" w:eastAsiaTheme="minorHAnsi" w:hAnsi="Times New Roman" w:cstheme="minorBidi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6468FC"/>
    <w:rPr>
      <w:rFonts w:ascii="Times New Roman" w:hAnsi="Times New Roman"/>
      <w:sz w:val="24"/>
    </w:rPr>
  </w:style>
  <w:style w:type="paragraph" w:styleId="afa">
    <w:name w:val="Normal (Web)"/>
    <w:basedOn w:val="a"/>
    <w:rsid w:val="006468FC"/>
    <w:pPr>
      <w:spacing w:after="0" w:line="240" w:lineRule="auto"/>
      <w:ind w:firstLine="24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6468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468FC"/>
    <w:pPr>
      <w:widowControl w:val="0"/>
      <w:autoSpaceDE w:val="0"/>
      <w:autoSpaceDN w:val="0"/>
      <w:adjustRightInd w:val="0"/>
      <w:spacing w:after="0" w:line="317" w:lineRule="exact"/>
      <w:ind w:firstLine="331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468FC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468FC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6468FC"/>
    <w:rPr>
      <w:rFonts w:ascii="Times New Roman" w:hAnsi="Times New Roman" w:cs="Times New Roman"/>
      <w:sz w:val="26"/>
      <w:szCs w:val="26"/>
    </w:rPr>
  </w:style>
  <w:style w:type="paragraph" w:styleId="afb">
    <w:name w:val="Title"/>
    <w:basedOn w:val="a"/>
    <w:link w:val="afc"/>
    <w:qFormat/>
    <w:rsid w:val="006468F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6468F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d">
    <w:name w:val="page number"/>
    <w:basedOn w:val="a0"/>
    <w:semiHidden/>
    <w:rsid w:val="00646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CF937-15B2-407F-A4AD-96695A5AD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Гришина Анастасия Сергеевна</cp:lastModifiedBy>
  <cp:revision>6</cp:revision>
  <dcterms:created xsi:type="dcterms:W3CDTF">2023-03-16T07:29:00Z</dcterms:created>
  <dcterms:modified xsi:type="dcterms:W3CDTF">2024-04-17T14:59:00Z</dcterms:modified>
</cp:coreProperties>
</file>