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CA" w:rsidRPr="0096009D" w:rsidRDefault="00B63ACA" w:rsidP="0096009D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B63ACA" w:rsidRPr="0096009D" w:rsidRDefault="00B63ACA" w:rsidP="0096009D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промежуточной аттестации по дисциплине (модулю)</w:t>
      </w:r>
    </w:p>
    <w:p w:rsidR="00B63ACA" w:rsidRPr="0096009D" w:rsidRDefault="00B63ACA" w:rsidP="0096009D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00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«Безопасность в чрезвычайных ситуациях»</w:t>
      </w:r>
    </w:p>
    <w:p w:rsidR="00B63ACA" w:rsidRPr="0096009D" w:rsidRDefault="00B63ACA" w:rsidP="0096009D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ACA" w:rsidRPr="0096009D" w:rsidRDefault="00B63ACA" w:rsidP="0096009D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промежуточной аттестации </w:t>
      </w:r>
      <w:proofErr w:type="gramStart"/>
      <w:r w:rsidRPr="0096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 w:rsidRPr="0096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дать ответы на 2 вопроса</w:t>
      </w:r>
      <w:r w:rsidR="00385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приведенных в экзаменационном билете</w:t>
      </w:r>
      <w:r w:rsidRPr="0096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нижеприведенного списка.</w:t>
      </w:r>
    </w:p>
    <w:p w:rsidR="00B63ACA" w:rsidRPr="0096009D" w:rsidRDefault="00B63ACA" w:rsidP="0096009D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ACA" w:rsidRPr="0096009D" w:rsidRDefault="00B63ACA" w:rsidP="0096009D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вопросов для опроса</w:t>
      </w:r>
    </w:p>
    <w:p w:rsidR="00B63ACA" w:rsidRPr="0096009D" w:rsidRDefault="00B63ACA" w:rsidP="0096009D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058D0" w:rsidRPr="0096009D" w:rsidRDefault="004058D0" w:rsidP="0096009D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058D0" w:rsidRPr="0096009D" w:rsidRDefault="004058D0" w:rsidP="0096009D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09D">
        <w:rPr>
          <w:rFonts w:ascii="Times New Roman" w:hAnsi="Times New Roman" w:cs="Times New Roman"/>
          <w:sz w:val="28"/>
          <w:szCs w:val="28"/>
        </w:rPr>
        <w:t>1. Опасность, безопасность. Основные понятия и определения.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09D">
        <w:rPr>
          <w:rFonts w:ascii="Times New Roman" w:hAnsi="Times New Roman" w:cs="Times New Roman"/>
          <w:sz w:val="28"/>
          <w:szCs w:val="28"/>
        </w:rPr>
        <w:t>2. Среда обитания человека. Вредные и опасные факторы среды обитания.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09D">
        <w:rPr>
          <w:rFonts w:ascii="Times New Roman" w:hAnsi="Times New Roman" w:cs="Times New Roman"/>
          <w:sz w:val="28"/>
          <w:szCs w:val="28"/>
        </w:rPr>
        <w:t>3.Возможные состояния среды обитания. Критерии безопасного и комфортного взаимодействия со средой обитания.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09D">
        <w:rPr>
          <w:rFonts w:ascii="Times New Roman" w:hAnsi="Times New Roman" w:cs="Times New Roman"/>
          <w:sz w:val="28"/>
          <w:szCs w:val="28"/>
        </w:rPr>
        <w:t>4. Природные опасности.</w:t>
      </w:r>
      <w:bookmarkStart w:id="0" w:name="_GoBack"/>
      <w:bookmarkEnd w:id="0"/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09D">
        <w:rPr>
          <w:rFonts w:ascii="Times New Roman" w:hAnsi="Times New Roman" w:cs="Times New Roman"/>
          <w:sz w:val="28"/>
          <w:szCs w:val="28"/>
        </w:rPr>
        <w:t xml:space="preserve">5. Опасности техногенного характера. 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09D">
        <w:rPr>
          <w:rFonts w:ascii="Times New Roman" w:hAnsi="Times New Roman" w:cs="Times New Roman"/>
          <w:sz w:val="28"/>
          <w:szCs w:val="28"/>
        </w:rPr>
        <w:t>6. Опасности и угрозы экологического, биолого-социального и военного характера.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09D">
        <w:rPr>
          <w:rFonts w:ascii="Times New Roman" w:hAnsi="Times New Roman" w:cs="Times New Roman"/>
          <w:sz w:val="28"/>
          <w:szCs w:val="28"/>
        </w:rPr>
        <w:t>7. Аксиомы опасности технических систем.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09D">
        <w:rPr>
          <w:rFonts w:ascii="Times New Roman" w:hAnsi="Times New Roman" w:cs="Times New Roman"/>
          <w:sz w:val="28"/>
          <w:szCs w:val="28"/>
        </w:rPr>
        <w:t>8. Чрезвычайные ситуации. Термины и определения основных понятий.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09D">
        <w:rPr>
          <w:rFonts w:ascii="Times New Roman" w:hAnsi="Times New Roman" w:cs="Times New Roman"/>
          <w:sz w:val="28"/>
          <w:szCs w:val="28"/>
        </w:rPr>
        <w:t>9. Классификация чрезвычайных ситуаций (ЧС).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009D">
        <w:rPr>
          <w:rFonts w:ascii="Times New Roman" w:hAnsi="Times New Roman" w:cs="Times New Roman"/>
          <w:sz w:val="28"/>
          <w:szCs w:val="28"/>
        </w:rPr>
        <w:t xml:space="preserve">10. </w:t>
      </w:r>
      <w:r w:rsidRPr="0096009D">
        <w:rPr>
          <w:rFonts w:ascii="Times New Roman" w:hAnsi="Times New Roman" w:cs="Times New Roman"/>
          <w:color w:val="000000"/>
          <w:sz w:val="28"/>
          <w:szCs w:val="28"/>
        </w:rPr>
        <w:t>Государственная классификация ЧС природного и техногенного характера.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09D">
        <w:rPr>
          <w:rFonts w:ascii="Times New Roman" w:hAnsi="Times New Roman" w:cs="Times New Roman"/>
          <w:color w:val="000000"/>
          <w:sz w:val="28"/>
          <w:szCs w:val="28"/>
        </w:rPr>
        <w:t>11. Причины возникновения ЧС природного и техногенного характера.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09D">
        <w:rPr>
          <w:rFonts w:ascii="Times New Roman" w:hAnsi="Times New Roman" w:cs="Times New Roman"/>
          <w:sz w:val="28"/>
          <w:szCs w:val="28"/>
        </w:rPr>
        <w:t>12.  Гражданская оборона (ГО). Основные понятия.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09D">
        <w:rPr>
          <w:rFonts w:ascii="Times New Roman" w:hAnsi="Times New Roman" w:cs="Times New Roman"/>
          <w:sz w:val="28"/>
          <w:szCs w:val="28"/>
        </w:rPr>
        <w:t>13.</w:t>
      </w:r>
      <w:r w:rsidRPr="0096009D">
        <w:rPr>
          <w:rFonts w:ascii="Times New Roman" w:hAnsi="Times New Roman" w:cs="Times New Roman"/>
          <w:color w:val="000000"/>
          <w:sz w:val="28"/>
          <w:szCs w:val="28"/>
        </w:rPr>
        <w:t xml:space="preserve"> Единая государственная система предупреждения и ликвидации ЧС (РСЧС). Основные цели и задачи РСЧС.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009D">
        <w:rPr>
          <w:rFonts w:ascii="Times New Roman" w:hAnsi="Times New Roman" w:cs="Times New Roman"/>
          <w:color w:val="000000"/>
          <w:sz w:val="28"/>
          <w:szCs w:val="28"/>
        </w:rPr>
        <w:t xml:space="preserve">14. </w:t>
      </w:r>
      <w:proofErr w:type="gramStart"/>
      <w:r w:rsidRPr="0096009D">
        <w:rPr>
          <w:rFonts w:ascii="Times New Roman" w:hAnsi="Times New Roman" w:cs="Times New Roman"/>
          <w:color w:val="000000"/>
          <w:sz w:val="28"/>
          <w:szCs w:val="28"/>
        </w:rPr>
        <w:t>Гражданская</w:t>
      </w:r>
      <w:proofErr w:type="gramEnd"/>
      <w:r w:rsidRPr="0096009D">
        <w:rPr>
          <w:rFonts w:ascii="Times New Roman" w:hAnsi="Times New Roman" w:cs="Times New Roman"/>
          <w:color w:val="000000"/>
          <w:sz w:val="28"/>
          <w:szCs w:val="28"/>
        </w:rPr>
        <w:t xml:space="preserve"> обороны (ГО): принципы построения; уровни и органы управления; режимы функционирования. 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009D">
        <w:rPr>
          <w:rFonts w:ascii="Times New Roman" w:hAnsi="Times New Roman" w:cs="Times New Roman"/>
          <w:color w:val="000000"/>
          <w:sz w:val="28"/>
          <w:szCs w:val="28"/>
        </w:rPr>
        <w:lastRenderedPageBreak/>
        <w:t>15.Основные цели и задачи ГО, сигналы оповещения.</w:t>
      </w:r>
    </w:p>
    <w:p w:rsidR="004058D0" w:rsidRPr="0096009D" w:rsidRDefault="004058D0" w:rsidP="008C535E">
      <w:pPr>
        <w:pStyle w:val="2"/>
        <w:spacing w:after="12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6009D">
        <w:rPr>
          <w:rFonts w:ascii="Times New Roman" w:hAnsi="Times New Roman"/>
          <w:color w:val="000000"/>
          <w:sz w:val="28"/>
          <w:szCs w:val="28"/>
          <w:lang w:val="ru-RU"/>
        </w:rPr>
        <w:t>16. Федеральный закон "О защите населения и территорий от ЧС природного и техногенного характера". Основные положения.</w:t>
      </w:r>
    </w:p>
    <w:p w:rsidR="004058D0" w:rsidRPr="0096009D" w:rsidRDefault="004058D0" w:rsidP="008C535E">
      <w:pPr>
        <w:pStyle w:val="2"/>
        <w:spacing w:after="12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6009D">
        <w:rPr>
          <w:rFonts w:ascii="Times New Roman" w:hAnsi="Times New Roman"/>
          <w:color w:val="000000"/>
          <w:sz w:val="28"/>
          <w:szCs w:val="28"/>
          <w:lang w:val="ru-RU"/>
        </w:rPr>
        <w:t>17. Федеральный закон "О гражданской обороне". Основные положения.</w:t>
      </w:r>
    </w:p>
    <w:p w:rsidR="004058D0" w:rsidRPr="0096009D" w:rsidRDefault="004058D0" w:rsidP="008C535E">
      <w:pPr>
        <w:pStyle w:val="2"/>
        <w:spacing w:after="12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6009D">
        <w:rPr>
          <w:rFonts w:ascii="Times New Roman" w:hAnsi="Times New Roman"/>
          <w:color w:val="000000"/>
          <w:sz w:val="28"/>
          <w:szCs w:val="28"/>
          <w:lang w:val="ru-RU"/>
        </w:rPr>
        <w:t>18. Федеральный закон "О защите населения и территорий от ЧС природного и техногенного характера". Права и обязанности граждан.</w:t>
      </w:r>
    </w:p>
    <w:p w:rsidR="004058D0" w:rsidRPr="0096009D" w:rsidRDefault="004058D0" w:rsidP="008C535E">
      <w:pPr>
        <w:pStyle w:val="2"/>
        <w:spacing w:after="12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6009D">
        <w:rPr>
          <w:rFonts w:ascii="Times New Roman" w:hAnsi="Times New Roman"/>
          <w:color w:val="000000"/>
          <w:sz w:val="28"/>
          <w:szCs w:val="28"/>
          <w:lang w:val="ru-RU"/>
        </w:rPr>
        <w:t>19. Федеральный закон "О гражданской обороне". Права и обязанности граждан.</w:t>
      </w:r>
    </w:p>
    <w:p w:rsidR="004058D0" w:rsidRPr="0096009D" w:rsidRDefault="004058D0" w:rsidP="008C535E">
      <w:pPr>
        <w:pStyle w:val="2"/>
        <w:spacing w:after="12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6009D">
        <w:rPr>
          <w:rFonts w:ascii="Times New Roman" w:hAnsi="Times New Roman"/>
          <w:color w:val="000000"/>
          <w:sz w:val="28"/>
          <w:szCs w:val="28"/>
          <w:lang w:val="ru-RU"/>
        </w:rPr>
        <w:t xml:space="preserve">20. Министерство Российской Федерации по делам гражданской обороны, чрезвычайных ситуаций и ликвидации последствий стихийных бедствий (МЧС). </w:t>
      </w:r>
    </w:p>
    <w:p w:rsidR="004058D0" w:rsidRPr="0096009D" w:rsidRDefault="004058D0" w:rsidP="008C535E">
      <w:pPr>
        <w:pStyle w:val="2"/>
        <w:spacing w:after="12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6009D">
        <w:rPr>
          <w:rFonts w:ascii="Times New Roman" w:hAnsi="Times New Roman"/>
          <w:color w:val="000000"/>
          <w:sz w:val="28"/>
          <w:szCs w:val="28"/>
          <w:lang w:val="ru-RU"/>
        </w:rPr>
        <w:t>21. Координационные органы системы РСЧС.</w:t>
      </w:r>
    </w:p>
    <w:p w:rsidR="004058D0" w:rsidRPr="0096009D" w:rsidRDefault="004058D0" w:rsidP="008C535E">
      <w:pPr>
        <w:pStyle w:val="2"/>
        <w:spacing w:after="12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6009D">
        <w:rPr>
          <w:rFonts w:ascii="Times New Roman" w:hAnsi="Times New Roman"/>
          <w:color w:val="000000"/>
          <w:sz w:val="28"/>
          <w:szCs w:val="28"/>
          <w:lang w:val="ru-RU"/>
        </w:rPr>
        <w:t>22. Постоянно действующие органы системы РСЧС.</w:t>
      </w:r>
    </w:p>
    <w:p w:rsidR="004058D0" w:rsidRPr="0096009D" w:rsidRDefault="004058D0" w:rsidP="008C535E">
      <w:pPr>
        <w:pStyle w:val="2"/>
        <w:spacing w:after="12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6009D">
        <w:rPr>
          <w:rFonts w:ascii="Times New Roman" w:hAnsi="Times New Roman"/>
          <w:color w:val="000000"/>
          <w:sz w:val="28"/>
          <w:szCs w:val="28"/>
          <w:lang w:val="ru-RU"/>
        </w:rPr>
        <w:t>23. Органы повседневного управления системы РСЧС.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009D">
        <w:rPr>
          <w:rFonts w:ascii="Times New Roman" w:hAnsi="Times New Roman" w:cs="Times New Roman"/>
          <w:color w:val="000000"/>
          <w:sz w:val="28"/>
          <w:szCs w:val="28"/>
        </w:rPr>
        <w:t>24. Стихийные бедствия (</w:t>
      </w:r>
      <w:proofErr w:type="gramStart"/>
      <w:r w:rsidRPr="0096009D">
        <w:rPr>
          <w:rFonts w:ascii="Times New Roman" w:hAnsi="Times New Roman" w:cs="Times New Roman"/>
          <w:color w:val="000000"/>
          <w:sz w:val="28"/>
          <w:szCs w:val="28"/>
        </w:rPr>
        <w:t>СБ</w:t>
      </w:r>
      <w:proofErr w:type="gramEnd"/>
      <w:r w:rsidRPr="0096009D">
        <w:rPr>
          <w:rFonts w:ascii="Times New Roman" w:hAnsi="Times New Roman" w:cs="Times New Roman"/>
          <w:color w:val="000000"/>
          <w:sz w:val="28"/>
          <w:szCs w:val="28"/>
        </w:rPr>
        <w:t>) геологического характера.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009D">
        <w:rPr>
          <w:rFonts w:ascii="Times New Roman" w:hAnsi="Times New Roman" w:cs="Times New Roman"/>
          <w:color w:val="000000"/>
          <w:sz w:val="28"/>
          <w:szCs w:val="28"/>
        </w:rPr>
        <w:t>25. Характеристика землетрясений, оценка интенсивности; прогнозирование и оценка последствий.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009D">
        <w:rPr>
          <w:rFonts w:ascii="Times New Roman" w:hAnsi="Times New Roman" w:cs="Times New Roman"/>
          <w:color w:val="000000"/>
          <w:sz w:val="28"/>
          <w:szCs w:val="28"/>
        </w:rPr>
        <w:t xml:space="preserve">26.  </w:t>
      </w:r>
      <w:proofErr w:type="gramStart"/>
      <w:r w:rsidRPr="0096009D">
        <w:rPr>
          <w:rFonts w:ascii="Times New Roman" w:hAnsi="Times New Roman" w:cs="Times New Roman"/>
          <w:color w:val="000000"/>
          <w:sz w:val="28"/>
          <w:szCs w:val="28"/>
        </w:rPr>
        <w:t>СБ</w:t>
      </w:r>
      <w:proofErr w:type="gramEnd"/>
      <w:r w:rsidRPr="0096009D">
        <w:rPr>
          <w:rFonts w:ascii="Times New Roman" w:hAnsi="Times New Roman" w:cs="Times New Roman"/>
          <w:color w:val="000000"/>
          <w:sz w:val="28"/>
          <w:szCs w:val="28"/>
        </w:rPr>
        <w:t xml:space="preserve"> метеорологического характера.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009D">
        <w:rPr>
          <w:rFonts w:ascii="Times New Roman" w:hAnsi="Times New Roman" w:cs="Times New Roman"/>
          <w:color w:val="000000"/>
          <w:sz w:val="28"/>
          <w:szCs w:val="28"/>
        </w:rPr>
        <w:t>27. Оценка интенсивности; прогнозирование и оценка последствий; максимальное нормативное ветровое давление. Шкала Бофорта.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09D">
        <w:rPr>
          <w:rFonts w:ascii="Times New Roman" w:hAnsi="Times New Roman" w:cs="Times New Roman"/>
          <w:sz w:val="28"/>
          <w:szCs w:val="28"/>
        </w:rPr>
        <w:t>28.  Взрывы. Взрывчатые вещества. Условия возникновения взрывов. Тротиловый эквивалент взрыва.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09D">
        <w:rPr>
          <w:rFonts w:ascii="Times New Roman" w:hAnsi="Times New Roman" w:cs="Times New Roman"/>
          <w:sz w:val="28"/>
          <w:szCs w:val="28"/>
        </w:rPr>
        <w:t>29. Ядерные взрывы. Поражающие факторы ядерного взрыва.</w:t>
      </w:r>
    </w:p>
    <w:p w:rsidR="000C2640" w:rsidRPr="00FB6AB3" w:rsidRDefault="000C264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FB6AB3">
        <w:rPr>
          <w:rFonts w:ascii="Times New Roman" w:hAnsi="Times New Roman" w:cs="Times New Roman"/>
          <w:sz w:val="28"/>
          <w:szCs w:val="28"/>
        </w:rPr>
        <w:t>.  Взрывоопасные объекты и грузы. Подразделения производств и грузов по взрывной, взрывоопасной и пожарной опасности. Общие требования ГОСТ и инструкций к размещению опасных производств, хранению и перевозке грузов.</w:t>
      </w:r>
    </w:p>
    <w:p w:rsidR="000C2640" w:rsidRDefault="000C264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B6AB3">
        <w:rPr>
          <w:rFonts w:ascii="Times New Roman" w:hAnsi="Times New Roman" w:cs="Times New Roman"/>
          <w:sz w:val="28"/>
          <w:szCs w:val="28"/>
        </w:rPr>
        <w:t>1.Действие воздушной ударной волны на объекты. Отраженная волна. Основные критерии</w:t>
      </w:r>
      <w:r w:rsidRPr="00FB6AB3">
        <w:rPr>
          <w:rFonts w:ascii="Times New Roman" w:hAnsi="Times New Roman" w:cs="Times New Roman"/>
          <w:color w:val="000000"/>
          <w:sz w:val="28"/>
          <w:szCs w:val="28"/>
        </w:rPr>
        <w:t xml:space="preserve"> оценки действия волны на объекты. </w:t>
      </w:r>
    </w:p>
    <w:p w:rsidR="000C2640" w:rsidRPr="00FB6AB3" w:rsidRDefault="000C264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32. </w:t>
      </w:r>
      <w:r w:rsidRPr="00FB6AB3">
        <w:rPr>
          <w:rFonts w:ascii="Times New Roman" w:hAnsi="Times New Roman" w:cs="Times New Roman"/>
          <w:color w:val="000000"/>
          <w:sz w:val="28"/>
          <w:szCs w:val="28"/>
        </w:rPr>
        <w:t>Степени разрушения зданий и сооружений. Границы очага поражения.</w:t>
      </w:r>
    </w:p>
    <w:p w:rsidR="000C2640" w:rsidRDefault="000C264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Pr="00FB6AB3">
        <w:rPr>
          <w:rFonts w:ascii="Times New Roman" w:hAnsi="Times New Roman" w:cs="Times New Roman"/>
          <w:color w:val="000000"/>
          <w:sz w:val="28"/>
          <w:szCs w:val="28"/>
        </w:rPr>
        <w:t xml:space="preserve">.  Действие воздушной ударной волны на людей. Критерии оценки действия волны. </w:t>
      </w:r>
    </w:p>
    <w:p w:rsidR="000C2640" w:rsidRPr="00FB6AB3" w:rsidRDefault="000C264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34. </w:t>
      </w:r>
      <w:r w:rsidRPr="00FB6AB3">
        <w:rPr>
          <w:rFonts w:ascii="Times New Roman" w:hAnsi="Times New Roman" w:cs="Times New Roman"/>
          <w:color w:val="000000"/>
          <w:sz w:val="28"/>
          <w:szCs w:val="28"/>
        </w:rPr>
        <w:t>Степени поражения людей. Безопасный радиус действия волны.</w:t>
      </w:r>
    </w:p>
    <w:p w:rsidR="000C2640" w:rsidRPr="00FB6AB3" w:rsidRDefault="000C264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35</w:t>
      </w:r>
      <w:r w:rsidRPr="00FB6AB3">
        <w:rPr>
          <w:rFonts w:ascii="Times New Roman" w:hAnsi="Times New Roman" w:cs="Times New Roman"/>
          <w:color w:val="000000"/>
          <w:sz w:val="28"/>
          <w:szCs w:val="28"/>
        </w:rPr>
        <w:t>.  Действие теплового излучения (тепловой радиации) на людей. Безопасный радиус действия излучения (радиус эвакуации).</w:t>
      </w:r>
    </w:p>
    <w:p w:rsidR="000C2640" w:rsidRPr="00FB6AB3" w:rsidRDefault="000C264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36</w:t>
      </w:r>
      <w:r w:rsidRPr="00FB6AB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6AB3">
        <w:rPr>
          <w:rFonts w:ascii="Times New Roman" w:hAnsi="Times New Roman" w:cs="Times New Roman"/>
          <w:color w:val="000000"/>
          <w:sz w:val="28"/>
          <w:szCs w:val="28"/>
        </w:rPr>
        <w:t>Действие теплового излучения (тепловой радиации) на материалы и объекты. Критерии оценки действия теплового излучения. Примеры предельных значений импульса теплового излучения, вызывающих воспламенение материалов.</w:t>
      </w:r>
    </w:p>
    <w:p w:rsidR="004058D0" w:rsidRPr="00FB6AB3" w:rsidRDefault="000C264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 w:rsidR="004058D0" w:rsidRPr="00FB6AB3">
        <w:rPr>
          <w:rFonts w:ascii="Times New Roman" w:hAnsi="Times New Roman" w:cs="Times New Roman"/>
          <w:sz w:val="28"/>
          <w:szCs w:val="28"/>
        </w:rPr>
        <w:t xml:space="preserve"> Классификация вредных химических веществ в зависимости от их практического использования. Характеристика (критерии) токсичности.</w:t>
      </w:r>
    </w:p>
    <w:p w:rsidR="004058D0" w:rsidRPr="00FB6AB3" w:rsidRDefault="000C264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</w:t>
      </w:r>
      <w:r w:rsidR="004058D0" w:rsidRPr="00FB6AB3">
        <w:rPr>
          <w:rFonts w:ascii="Times New Roman" w:hAnsi="Times New Roman" w:cs="Times New Roman"/>
          <w:sz w:val="28"/>
          <w:szCs w:val="28"/>
        </w:rPr>
        <w:t xml:space="preserve"> Классификация вредных веществ по характеру воздействия на человека. Классы опасности, специфика АХОВИД. </w:t>
      </w:r>
    </w:p>
    <w:p w:rsidR="004058D0" w:rsidRPr="00FB6AB3" w:rsidRDefault="000C264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4058D0" w:rsidRPr="00FB6AB3">
        <w:rPr>
          <w:rFonts w:ascii="Times New Roman" w:hAnsi="Times New Roman" w:cs="Times New Roman"/>
          <w:sz w:val="28"/>
          <w:szCs w:val="28"/>
        </w:rPr>
        <w:t xml:space="preserve">. Методология расчета опасных зон при химической аварии. </w:t>
      </w:r>
    </w:p>
    <w:p w:rsidR="004058D0" w:rsidRPr="00FB6AB3" w:rsidRDefault="000C264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Прогнозирование зоны радиоактивного загрязнения среды при взрывах. Оценка воздействия проникающей радиации и ЭМИ взрыва на различные объекты.</w:t>
      </w:r>
    </w:p>
    <w:p w:rsidR="004058D0" w:rsidRPr="00FB6AB3" w:rsidRDefault="000C264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41.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 xml:space="preserve">  Аварийно химически опасные вещества</w:t>
      </w:r>
      <w:r w:rsidR="00D044AC">
        <w:rPr>
          <w:rFonts w:ascii="Times New Roman" w:hAnsi="Times New Roman" w:cs="Times New Roman"/>
          <w:color w:val="000000"/>
          <w:sz w:val="28"/>
          <w:szCs w:val="28"/>
        </w:rPr>
        <w:t xml:space="preserve"> (АХОВ)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 xml:space="preserve">: определение; характер аварий, связанных с АХОВ и виды опасности, вызываемые ими. </w:t>
      </w:r>
    </w:p>
    <w:p w:rsidR="004058D0" w:rsidRDefault="000C264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42</w:t>
      </w:r>
      <w:r w:rsidR="00D044A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Классы токсичности АХОВ. Классы опасности груза с АХОВ.</w:t>
      </w:r>
    </w:p>
    <w:p w:rsidR="004058D0" w:rsidRPr="00FB6AB3" w:rsidRDefault="00D044AC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43.Д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ействи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 xml:space="preserve"> АХОВ на организм: ПДК; токсическая доза; пороговая, поражающая, смертельная </w:t>
      </w:r>
      <w:proofErr w:type="spellStart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токсодозы</w:t>
      </w:r>
      <w:proofErr w:type="spellEnd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 Подразделение АХОВ на группы по токсическому действию на людей.</w:t>
      </w:r>
    </w:p>
    <w:p w:rsidR="004058D0" w:rsidRPr="00FB6AB3" w:rsidRDefault="00D044AC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44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 Способы и условия хранения и перевозки АХОВ. Общие правила хранения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058D0" w:rsidRPr="00FB6AB3" w:rsidRDefault="00D044AC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45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  Зона химического заражения: определение; первичное и вторичное облака; характеристики зоны заражения и их зависимость от метеорологических и иных условий. Определение полной глубины зоны заражения АХОВ.</w:t>
      </w:r>
    </w:p>
    <w:p w:rsidR="004058D0" w:rsidRPr="00FB6AB3" w:rsidRDefault="00E5170F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46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.Прогнозирование зон химического заражения: необходимость; цель и результаты прогнозирования. Условия, принимаемые при заблаговременном прогнозировании.</w:t>
      </w:r>
    </w:p>
    <w:p w:rsidR="00E5170F" w:rsidRDefault="00E5170F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47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 Определение площади зоны возможного и фактического заражения АХОВ. Необходимость подобного прогноза.</w:t>
      </w:r>
    </w:p>
    <w:p w:rsidR="004058D0" w:rsidRPr="00FB6AB3" w:rsidRDefault="00E5170F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48.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Определение продолжительности поражающего действия и времени подхода АХОВ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058D0" w:rsidRPr="00FB6AB3" w:rsidRDefault="00E5170F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49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 xml:space="preserve">.Организация работ по ликвидации последствий аварии с АХОВ. Аварийные карточки </w:t>
      </w:r>
      <w:proofErr w:type="gramStart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 xml:space="preserve"> АХОВ, перевозимые транспортом</w:t>
      </w:r>
    </w:p>
    <w:p w:rsidR="004058D0" w:rsidRPr="00FB6AB3" w:rsidRDefault="00E5170F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 Основные методы и способы защиты населения. Защитные сооружения: предназначение; виды; классификация сооружений по защитным свойствам, срокам строительства, месту размещения.</w:t>
      </w:r>
    </w:p>
    <w:p w:rsidR="004058D0" w:rsidRPr="00FB6AB3" w:rsidRDefault="00E5170F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51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 xml:space="preserve">.Убежища: предназначение; помещения и оборудование; нормы размещения. Система </w:t>
      </w:r>
      <w:proofErr w:type="spellStart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воздухоснабжения</w:t>
      </w:r>
      <w:proofErr w:type="spellEnd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 xml:space="preserve"> убежищ.</w:t>
      </w:r>
    </w:p>
    <w:p w:rsidR="004058D0" w:rsidRPr="00FB6AB3" w:rsidRDefault="00E5170F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52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 xml:space="preserve">.  Средства индивидуальной защиты: предназначение; классификация </w:t>
      </w:r>
      <w:proofErr w:type="gramStart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СИЗ</w:t>
      </w:r>
      <w:proofErr w:type="gramEnd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; время нахождения в СИЗ.</w:t>
      </w:r>
    </w:p>
    <w:p w:rsidR="004058D0" w:rsidRPr="00FB6AB3" w:rsidRDefault="00C60C64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53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 xml:space="preserve">.  Горение, детонация, взрыв. Явление </w:t>
      </w:r>
      <w:proofErr w:type="spellStart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дефлаграции</w:t>
      </w:r>
      <w:proofErr w:type="spellEnd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газопылевоздушных</w:t>
      </w:r>
      <w:proofErr w:type="spellEnd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 xml:space="preserve"> смесях.</w:t>
      </w:r>
    </w:p>
    <w:p w:rsidR="004058D0" w:rsidRPr="00FB6AB3" w:rsidRDefault="00C60C64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54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   Оценка устойчивости работы элементов объекта к воздействию ударной волны.</w:t>
      </w:r>
    </w:p>
    <w:p w:rsidR="004058D0" w:rsidRPr="00FB6AB3" w:rsidRDefault="000F1E6C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55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  Оценка устойчивости работы элементов объекта к воздействию теплового излучения.</w:t>
      </w:r>
    </w:p>
    <w:p w:rsidR="004058D0" w:rsidRPr="00FB6AB3" w:rsidRDefault="000F1E6C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56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  Оценка устойчивости работы всего объекта от поражающих факторов взрыва.</w:t>
      </w:r>
    </w:p>
    <w:p w:rsidR="004058D0" w:rsidRPr="00FB6AB3" w:rsidRDefault="000F1E6C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57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Спецобработка</w:t>
      </w:r>
      <w:proofErr w:type="spellEnd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 Обеззараживание: виды обеззараживания; частичное и полное обеззараживание; меры безопасности при обеззараживании.</w:t>
      </w:r>
    </w:p>
    <w:p w:rsidR="004058D0" w:rsidRPr="00FB6AB3" w:rsidRDefault="000F1E6C" w:rsidP="008C535E">
      <w:pPr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58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517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и порядок </w:t>
      </w:r>
      <w:proofErr w:type="gramStart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обучения населения по ГО</w:t>
      </w:r>
      <w:proofErr w:type="gramEnd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058D0" w:rsidRPr="00FB6AB3" w:rsidRDefault="000F1E6C" w:rsidP="008C535E">
      <w:pPr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59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517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 xml:space="preserve">Взрывы </w:t>
      </w:r>
      <w:proofErr w:type="spellStart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газопаровоздушных</w:t>
      </w:r>
      <w:proofErr w:type="spellEnd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 xml:space="preserve"> смесей.</w:t>
      </w:r>
    </w:p>
    <w:p w:rsidR="004058D0" w:rsidRPr="00FB6AB3" w:rsidRDefault="000F1E6C" w:rsidP="008C535E">
      <w:pPr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60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 Железнодорожная транспортная система предупреждения и ликвидации ЧС</w:t>
      </w:r>
      <w:r w:rsidR="00E517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ЖТСЧС).</w:t>
      </w:r>
    </w:p>
    <w:p w:rsidR="004058D0" w:rsidRPr="00FB6AB3" w:rsidRDefault="000F1E6C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4058D0" w:rsidRPr="00FB6A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СБ</w:t>
      </w:r>
      <w:proofErr w:type="gramEnd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 xml:space="preserve"> гидрологического характера: виды; оценка интенсивности; прогнозирование и оценка последствий.</w:t>
      </w:r>
    </w:p>
    <w:p w:rsidR="004058D0" w:rsidRPr="00FB6AB3" w:rsidRDefault="000F1E6C" w:rsidP="008C535E">
      <w:pPr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62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 Права и обязанности граждан РФ в области защиты населения и территорий от ЧС.</w:t>
      </w:r>
    </w:p>
    <w:p w:rsidR="004058D0" w:rsidRDefault="000F1E6C" w:rsidP="008C535E">
      <w:pPr>
        <w:pStyle w:val="2"/>
        <w:spacing w:after="12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63</w:t>
      </w:r>
      <w:r w:rsidR="004058D0" w:rsidRPr="00FB6AB3">
        <w:rPr>
          <w:rFonts w:ascii="Times New Roman" w:hAnsi="Times New Roman"/>
          <w:color w:val="000000"/>
          <w:sz w:val="28"/>
          <w:szCs w:val="28"/>
          <w:lang w:val="ru-RU"/>
        </w:rPr>
        <w:t>. Возможный состав сил и средств, привлекаемых для ликвидации ЧС.</w:t>
      </w:r>
    </w:p>
    <w:p w:rsidR="000F1E6C" w:rsidRPr="00FB6AB3" w:rsidRDefault="000F1E6C" w:rsidP="008C535E">
      <w:pPr>
        <w:pStyle w:val="2"/>
        <w:spacing w:after="12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64. Отравляющие вещества и их классификация.</w:t>
      </w:r>
    </w:p>
    <w:p w:rsidR="000F1E6C" w:rsidRDefault="000F1E6C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65. Средства индивидуальной защиты органов дыхания и органов зрения: краткая характеристика.</w:t>
      </w:r>
    </w:p>
    <w:p w:rsidR="000F1E6C" w:rsidRDefault="000F1E6C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66. Аварийно-спасательные и другие неотложные работы (АСНДР).</w:t>
      </w:r>
    </w:p>
    <w:p w:rsidR="000F1E6C" w:rsidRDefault="000F1E6C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67. Средства коллективной защиты: виды, краткая характеристика.</w:t>
      </w:r>
    </w:p>
    <w:p w:rsidR="000F1E6C" w:rsidRDefault="000F1E6C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68. Гидродинамические аварии: причины, виды, последствия, меры защиты населения.</w:t>
      </w:r>
    </w:p>
    <w:p w:rsidR="000F1E6C" w:rsidRDefault="000F1E6C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69. Правила поведения при угрозе и во время гидродинамических аварий.</w:t>
      </w:r>
    </w:p>
    <w:p w:rsidR="000F1E6C" w:rsidRDefault="000F1E6C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70. Аварии на водном транспорте. Характеристика спасательных средств. Действия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терпящих</w:t>
      </w:r>
      <w:proofErr w:type="gramEnd"/>
      <w:r w:rsidR="00F421EB" w:rsidRPr="003853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кораблекрушение.</w:t>
      </w:r>
    </w:p>
    <w:p w:rsidR="000F1E6C" w:rsidRDefault="000F1E6C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71. Общая характеристика чрезвычайных ситуаций социального характера.</w:t>
      </w:r>
    </w:p>
    <w:p w:rsidR="000F1E6C" w:rsidRDefault="000F1E6C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72. Чрезвычайные ситуации криминального характера и защита от них.</w:t>
      </w:r>
    </w:p>
    <w:p w:rsidR="000F1E6C" w:rsidRDefault="000F1E6C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73. Терроризм как реальная угроза безопасности в современном обществе.</w:t>
      </w:r>
    </w:p>
    <w:p w:rsidR="000F1E6C" w:rsidRDefault="000F1E6C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74.Аварии на радиационно-опасных объектах: виды, характеристика поражающих факторов.</w:t>
      </w:r>
    </w:p>
    <w:p w:rsidR="004058D0" w:rsidRDefault="000F1E6C" w:rsidP="00F421E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74. Химически-опасные объекты (ХОО). Аварии, связанные с ХОО.</w:t>
      </w:r>
    </w:p>
    <w:p w:rsidR="000F1E6C" w:rsidRDefault="000F1E6C" w:rsidP="000F1E6C">
      <w:pPr>
        <w:spacing w:before="120" w:after="120"/>
        <w:ind w:firstLine="708"/>
        <w:rPr>
          <w:rFonts w:ascii="Times New Roman" w:hAnsi="Times New Roman" w:cs="Times New Roman"/>
          <w:sz w:val="28"/>
          <w:szCs w:val="28"/>
        </w:rPr>
      </w:pPr>
    </w:p>
    <w:p w:rsidR="000F1E6C" w:rsidRDefault="000F1E6C" w:rsidP="000F1E6C">
      <w:pPr>
        <w:spacing w:before="120" w:after="120"/>
        <w:ind w:firstLine="708"/>
        <w:rPr>
          <w:rFonts w:ascii="Times New Roman" w:hAnsi="Times New Roman" w:cs="Times New Roman"/>
          <w:sz w:val="28"/>
          <w:szCs w:val="28"/>
        </w:rPr>
      </w:pPr>
    </w:p>
    <w:p w:rsidR="004058D0" w:rsidRPr="004058D0" w:rsidRDefault="004058D0" w:rsidP="00B63A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4058D0" w:rsidRPr="004058D0" w:rsidSect="00FF1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ACA"/>
    <w:rsid w:val="000C2640"/>
    <w:rsid w:val="000F1E6C"/>
    <w:rsid w:val="00172DED"/>
    <w:rsid w:val="001E4644"/>
    <w:rsid w:val="002D4AE8"/>
    <w:rsid w:val="003853CC"/>
    <w:rsid w:val="004058D0"/>
    <w:rsid w:val="006E1683"/>
    <w:rsid w:val="007610F2"/>
    <w:rsid w:val="008150D3"/>
    <w:rsid w:val="008C535E"/>
    <w:rsid w:val="0096009D"/>
    <w:rsid w:val="00B57243"/>
    <w:rsid w:val="00B63ACA"/>
    <w:rsid w:val="00C60C64"/>
    <w:rsid w:val="00CB43B3"/>
    <w:rsid w:val="00D044AC"/>
    <w:rsid w:val="00E50328"/>
    <w:rsid w:val="00E5170F"/>
    <w:rsid w:val="00F421EB"/>
    <w:rsid w:val="00FF1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C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4058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link w:val="20"/>
    <w:qFormat/>
    <w:rsid w:val="004058D0"/>
    <w:pPr>
      <w:spacing w:before="120" w:after="240" w:line="240" w:lineRule="auto"/>
      <w:jc w:val="center"/>
      <w:outlineLvl w:val="1"/>
    </w:pPr>
    <w:rPr>
      <w:rFonts w:ascii="Arial" w:eastAsia="Times New Roman" w:hAnsi="Arial" w:cs="Times New Roman"/>
      <w:color w:val="auto"/>
      <w:sz w:val="3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58D0"/>
    <w:rPr>
      <w:rFonts w:ascii="Arial" w:eastAsia="Times New Roman" w:hAnsi="Arial" w:cs="Times New Roman"/>
      <w:sz w:val="30"/>
      <w:szCs w:val="20"/>
      <w:lang w:val="en-GB" w:eastAsia="ru-RU"/>
    </w:rPr>
  </w:style>
  <w:style w:type="character" w:customStyle="1" w:styleId="10">
    <w:name w:val="Заголовок 1 Знак"/>
    <w:basedOn w:val="a0"/>
    <w:link w:val="1"/>
    <w:uiPriority w:val="9"/>
    <w:rsid w:val="004058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6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Дмитрий Глинчиков</cp:lastModifiedBy>
  <cp:revision>2</cp:revision>
  <dcterms:created xsi:type="dcterms:W3CDTF">2022-02-02T19:40:00Z</dcterms:created>
  <dcterms:modified xsi:type="dcterms:W3CDTF">2022-02-02T19:40:00Z</dcterms:modified>
</cp:coreProperties>
</file>