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F7BC9" w14:textId="77777777" w:rsidR="009C2FC9" w:rsidRPr="001B7E26" w:rsidRDefault="009C2FC9" w:rsidP="009C2FC9">
      <w:pPr>
        <w:spacing w:line="276" w:lineRule="auto"/>
        <w:ind w:firstLine="709"/>
        <w:jc w:val="center"/>
        <w:rPr>
          <w:rFonts w:eastAsia="Times New Roman"/>
          <w:b/>
          <w:noProof/>
          <w:sz w:val="28"/>
          <w:szCs w:val="28"/>
          <w:lang w:eastAsia="ru-RU"/>
        </w:rPr>
      </w:pPr>
      <w:bookmarkStart w:id="0" w:name="_Hlk130201406"/>
      <w:r w:rsidRPr="001B7E26">
        <w:rPr>
          <w:rFonts w:eastAsia="Times New Roman"/>
          <w:b/>
          <w:noProof/>
          <w:sz w:val="28"/>
          <w:szCs w:val="28"/>
          <w:lang w:eastAsia="ru-RU"/>
        </w:rPr>
        <w:t>Примерные оценночные материалы, применняемые при проведенние экзамена по дисциплине (модулю)</w:t>
      </w:r>
    </w:p>
    <w:p w14:paraId="28FDCDEE" w14:textId="01E676C5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14:paraId="2BD1FE93" w14:textId="5EE55781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83523E">
        <w:rPr>
          <w:b/>
          <w:sz w:val="28"/>
          <w:szCs w:val="28"/>
        </w:rPr>
        <w:t>Бухгалтерский учет в бюджетных организациях</w:t>
      </w:r>
      <w:r w:rsidRPr="0005390B">
        <w:rPr>
          <w:b/>
          <w:sz w:val="28"/>
          <w:szCs w:val="28"/>
        </w:rPr>
        <w:t>»</w:t>
      </w:r>
    </w:p>
    <w:p w14:paraId="78435C03" w14:textId="0726873C" w:rsidR="007E28F2" w:rsidRPr="0005390B" w:rsidRDefault="0083523E" w:rsidP="007E28F2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E28F2">
        <w:rPr>
          <w:b/>
          <w:sz w:val="28"/>
          <w:szCs w:val="28"/>
        </w:rPr>
        <w:t>-ой семестр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3D66314C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 xml:space="preserve">При проведении </w:t>
      </w:r>
      <w:r w:rsidR="002C2F8A">
        <w:rPr>
          <w:sz w:val="28"/>
          <w:szCs w:val="28"/>
        </w:rPr>
        <w:t>текущего контроля</w:t>
      </w:r>
      <w:r w:rsidR="00FA3E76">
        <w:rPr>
          <w:sz w:val="28"/>
          <w:szCs w:val="28"/>
        </w:rPr>
        <w:t xml:space="preserve"> обучающемуся предлагается дать ответы на 2 вопроса</w:t>
      </w:r>
      <w:r w:rsidR="007D00F8">
        <w:rPr>
          <w:sz w:val="28"/>
          <w:szCs w:val="28"/>
        </w:rPr>
        <w:t xml:space="preserve"> к </w:t>
      </w:r>
      <w:r w:rsidR="002C2F8A">
        <w:rPr>
          <w:sz w:val="28"/>
          <w:szCs w:val="28"/>
        </w:rPr>
        <w:t>экзамену</w:t>
      </w:r>
      <w:r w:rsidR="00FA3E76">
        <w:rPr>
          <w:sz w:val="28"/>
          <w:szCs w:val="28"/>
        </w:rPr>
        <w:t xml:space="preserve"> из нижеприведенного списка.</w:t>
      </w:r>
    </w:p>
    <w:bookmarkEnd w:id="0"/>
    <w:p w14:paraId="0504DAD7" w14:textId="77777777" w:rsidR="00680EA2" w:rsidRDefault="00680EA2" w:rsidP="00FA3E76">
      <w:pPr>
        <w:spacing w:line="276" w:lineRule="auto"/>
        <w:contextualSpacing/>
        <w:jc w:val="both"/>
        <w:rPr>
          <w:sz w:val="28"/>
          <w:szCs w:val="28"/>
        </w:rPr>
      </w:pP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14:paraId="59B3A98D" w14:textId="43E01AC1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11C8E816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Понятие бухгалтерского учета. Пользователи бухгалтерского учета.</w:t>
      </w:r>
    </w:p>
    <w:p w14:paraId="637C50FB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Нормативное регулирование бухгалтерского учета в Российской Федерации.</w:t>
      </w:r>
    </w:p>
    <w:p w14:paraId="12A2CA36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Характеристика активов организации.</w:t>
      </w:r>
    </w:p>
    <w:p w14:paraId="524EF737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Бухгалтерская финансовая отчетность: ее состав и назначение.</w:t>
      </w:r>
    </w:p>
    <w:p w14:paraId="3A6EEAA6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Понятие и виды денежных средств и денежных эквивалентов.</w:t>
      </w:r>
    </w:p>
    <w:p w14:paraId="4C2CAAD6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Документальное оформление операций с денежными средствами.</w:t>
      </w:r>
    </w:p>
    <w:p w14:paraId="68A2A6FC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Лимит расчета наличными. Лимит кассы: способы расчета. Инвентаризация кассы.</w:t>
      </w:r>
    </w:p>
    <w:p w14:paraId="42ED0A2E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Учет движения денежных средств в кассе.</w:t>
      </w:r>
    </w:p>
    <w:p w14:paraId="1AAC717D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Порядок открытия банковских счетов. Очередность списания средств с банковских счетов организации.</w:t>
      </w:r>
    </w:p>
    <w:p w14:paraId="648A75AA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Учет движения денежных средств на расчетных счетах.</w:t>
      </w:r>
    </w:p>
    <w:p w14:paraId="2ED0EFDF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Учет переводов в пути.</w:t>
      </w:r>
    </w:p>
    <w:p w14:paraId="208F142E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Учет движения денежных средств на валютных счетах.</w:t>
      </w:r>
    </w:p>
    <w:p w14:paraId="2C05FE35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Учет курсовых разниц.</w:t>
      </w:r>
    </w:p>
    <w:p w14:paraId="7CF5F464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Учет денежных эквивалентов.</w:t>
      </w:r>
    </w:p>
    <w:p w14:paraId="02ADA8ED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Отражение денежных средств и денежных эквивалентов в бухгалтерской отчетности.</w:t>
      </w:r>
    </w:p>
    <w:p w14:paraId="5B3644AB" w14:textId="7F282E92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Состав запасов.</w:t>
      </w:r>
    </w:p>
    <w:p w14:paraId="4BF53348" w14:textId="57CA18D9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 xml:space="preserve">Документальное оформление учета </w:t>
      </w:r>
      <w:r w:rsidR="0083523E">
        <w:rPr>
          <w:sz w:val="28"/>
          <w:szCs w:val="24"/>
        </w:rPr>
        <w:t>запасов</w:t>
      </w:r>
      <w:r w:rsidRPr="005E6E64">
        <w:rPr>
          <w:sz w:val="28"/>
          <w:szCs w:val="24"/>
        </w:rPr>
        <w:t>.</w:t>
      </w:r>
    </w:p>
    <w:p w14:paraId="18BD35DD" w14:textId="591FD69B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 xml:space="preserve">Порядок оценки </w:t>
      </w:r>
      <w:r w:rsidR="0083523E">
        <w:rPr>
          <w:sz w:val="28"/>
          <w:szCs w:val="24"/>
        </w:rPr>
        <w:t xml:space="preserve">запасов </w:t>
      </w:r>
      <w:r w:rsidRPr="005E6E64">
        <w:rPr>
          <w:sz w:val="28"/>
          <w:szCs w:val="24"/>
        </w:rPr>
        <w:t>при поступлении на склад и оприходовании.</w:t>
      </w:r>
    </w:p>
    <w:p w14:paraId="2DC8178F" w14:textId="31F01976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 xml:space="preserve">Учет поступления </w:t>
      </w:r>
      <w:r w:rsidR="0083523E">
        <w:rPr>
          <w:sz w:val="28"/>
          <w:szCs w:val="24"/>
        </w:rPr>
        <w:t>запасов</w:t>
      </w:r>
      <w:r w:rsidRPr="005E6E64">
        <w:rPr>
          <w:sz w:val="28"/>
          <w:szCs w:val="24"/>
        </w:rPr>
        <w:t xml:space="preserve"> без использования счетов 15 и 16.</w:t>
      </w:r>
    </w:p>
    <w:p w14:paraId="703C8C3B" w14:textId="1BC63D99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 xml:space="preserve">Учет поступления </w:t>
      </w:r>
      <w:r w:rsidR="0083523E">
        <w:rPr>
          <w:sz w:val="28"/>
          <w:szCs w:val="24"/>
        </w:rPr>
        <w:t>запасов</w:t>
      </w:r>
      <w:r w:rsidR="0083523E" w:rsidRPr="005E6E64">
        <w:rPr>
          <w:sz w:val="28"/>
          <w:szCs w:val="24"/>
        </w:rPr>
        <w:t xml:space="preserve"> </w:t>
      </w:r>
      <w:r w:rsidRPr="005E6E64">
        <w:rPr>
          <w:sz w:val="28"/>
          <w:szCs w:val="24"/>
        </w:rPr>
        <w:t>с использования счетов 15 и 16.</w:t>
      </w:r>
    </w:p>
    <w:p w14:paraId="5DDCB7FB" w14:textId="71AEA3EA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 xml:space="preserve">Порядок оценки </w:t>
      </w:r>
      <w:r w:rsidR="0083523E">
        <w:rPr>
          <w:sz w:val="28"/>
          <w:szCs w:val="24"/>
        </w:rPr>
        <w:t>запасов</w:t>
      </w:r>
      <w:r w:rsidRPr="005E6E64">
        <w:rPr>
          <w:sz w:val="28"/>
          <w:szCs w:val="24"/>
        </w:rPr>
        <w:t xml:space="preserve"> при списании на издержки производства или в связи с продажей.</w:t>
      </w:r>
    </w:p>
    <w:p w14:paraId="778AFE75" w14:textId="4ED2A9E1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 xml:space="preserve">Учет списания </w:t>
      </w:r>
      <w:r w:rsidR="0083523E">
        <w:rPr>
          <w:sz w:val="28"/>
          <w:szCs w:val="24"/>
        </w:rPr>
        <w:t>запасов</w:t>
      </w:r>
      <w:r w:rsidRPr="005E6E64">
        <w:rPr>
          <w:sz w:val="28"/>
          <w:szCs w:val="24"/>
        </w:rPr>
        <w:t xml:space="preserve"> при отпуске в производство.</w:t>
      </w:r>
    </w:p>
    <w:p w14:paraId="2A50CC63" w14:textId="64BCA913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 xml:space="preserve">Учет излишков и недостач </w:t>
      </w:r>
      <w:r w:rsidR="0083523E">
        <w:rPr>
          <w:sz w:val="28"/>
          <w:szCs w:val="24"/>
        </w:rPr>
        <w:t>запасов</w:t>
      </w:r>
      <w:r w:rsidRPr="005E6E64">
        <w:rPr>
          <w:sz w:val="28"/>
          <w:szCs w:val="24"/>
        </w:rPr>
        <w:t>.</w:t>
      </w:r>
    </w:p>
    <w:p w14:paraId="78BDAB6F" w14:textId="3FF4913F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 xml:space="preserve">Учет резерва под снижение стоимости </w:t>
      </w:r>
      <w:r w:rsidR="0083523E">
        <w:rPr>
          <w:sz w:val="28"/>
          <w:szCs w:val="24"/>
        </w:rPr>
        <w:t>запасов</w:t>
      </w:r>
      <w:r w:rsidRPr="005E6E64">
        <w:rPr>
          <w:sz w:val="28"/>
          <w:szCs w:val="24"/>
        </w:rPr>
        <w:t>.</w:t>
      </w:r>
    </w:p>
    <w:p w14:paraId="1F66A761" w14:textId="6432FD0C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 xml:space="preserve">Отражение информации </w:t>
      </w:r>
      <w:proofErr w:type="gramStart"/>
      <w:r w:rsidRPr="005E6E64">
        <w:rPr>
          <w:sz w:val="28"/>
          <w:szCs w:val="24"/>
        </w:rPr>
        <w:t xml:space="preserve">о </w:t>
      </w:r>
      <w:r w:rsidR="0083523E">
        <w:rPr>
          <w:sz w:val="28"/>
          <w:szCs w:val="24"/>
        </w:rPr>
        <w:t>запасов</w:t>
      </w:r>
      <w:proofErr w:type="gramEnd"/>
      <w:r w:rsidR="0083523E" w:rsidRPr="005E6E64">
        <w:rPr>
          <w:sz w:val="28"/>
          <w:szCs w:val="24"/>
        </w:rPr>
        <w:t xml:space="preserve"> </w:t>
      </w:r>
      <w:r w:rsidRPr="005E6E64">
        <w:rPr>
          <w:sz w:val="28"/>
          <w:szCs w:val="24"/>
        </w:rPr>
        <w:t>в бухгалтерской отчетности.</w:t>
      </w:r>
    </w:p>
    <w:p w14:paraId="402FF700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lastRenderedPageBreak/>
        <w:t>Основные средства. Определение в соответствии с ФСБУ 6/2020. Классификация основных средств.</w:t>
      </w:r>
    </w:p>
    <w:p w14:paraId="0B238EC6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Документальное оформление учета основных средств.</w:t>
      </w:r>
    </w:p>
    <w:p w14:paraId="6E28F840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Порядок принятия основных средств к учету.</w:t>
      </w:r>
    </w:p>
    <w:p w14:paraId="34C8A38A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 xml:space="preserve">Учет приобретения </w:t>
      </w:r>
      <w:proofErr w:type="gramStart"/>
      <w:r w:rsidRPr="005E6E64">
        <w:rPr>
          <w:sz w:val="28"/>
          <w:szCs w:val="24"/>
        </w:rPr>
        <w:t>основных средств</w:t>
      </w:r>
      <w:proofErr w:type="gramEnd"/>
      <w:r w:rsidRPr="005E6E64">
        <w:rPr>
          <w:sz w:val="28"/>
          <w:szCs w:val="24"/>
        </w:rPr>
        <w:t xml:space="preserve"> не требующих монтажа.</w:t>
      </w:r>
    </w:p>
    <w:p w14:paraId="1036BB61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 xml:space="preserve">Учет приобретения </w:t>
      </w:r>
      <w:proofErr w:type="gramStart"/>
      <w:r w:rsidRPr="005E6E64">
        <w:rPr>
          <w:sz w:val="28"/>
          <w:szCs w:val="24"/>
        </w:rPr>
        <w:t>основных средств</w:t>
      </w:r>
      <w:proofErr w:type="gramEnd"/>
      <w:r w:rsidRPr="005E6E64">
        <w:rPr>
          <w:sz w:val="28"/>
          <w:szCs w:val="24"/>
        </w:rPr>
        <w:t xml:space="preserve"> требующих монтажа.</w:t>
      </w:r>
    </w:p>
    <w:p w14:paraId="1EBF2E57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Учет строительства объектов основных средств подрядным способом.</w:t>
      </w:r>
    </w:p>
    <w:p w14:paraId="276178A1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Учет строительства объектов основных средств хозяйственным способом.</w:t>
      </w:r>
    </w:p>
    <w:p w14:paraId="59540545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Амортизация основных средств: способы и порядок начисления в бухгалтерском и налоговом учете.</w:t>
      </w:r>
    </w:p>
    <w:p w14:paraId="075B1205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Учет расходов на ремонт основных средств. Учет достройки, модернизации и дооборудования объектов основных средств.</w:t>
      </w:r>
    </w:p>
    <w:p w14:paraId="4BCEF726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 xml:space="preserve">Переоценка объектов основных средств. </w:t>
      </w:r>
    </w:p>
    <w:p w14:paraId="5DEC4285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Учет дооценки и уценки основных средств.</w:t>
      </w:r>
    </w:p>
    <w:p w14:paraId="4BC0E0BA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Учет выбытия основных средств – реализация объектов.</w:t>
      </w:r>
    </w:p>
    <w:p w14:paraId="417A1570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Учет выбытия основных средств – ликвидация объектов.</w:t>
      </w:r>
    </w:p>
    <w:p w14:paraId="039549AD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Отражение информации об основных средствах в бухгалтерской отчетности.</w:t>
      </w:r>
    </w:p>
    <w:p w14:paraId="1138191D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Нематериальные активы. Определение в соответствии с ПБУ 14/2007. Объекты НМА.</w:t>
      </w:r>
    </w:p>
    <w:p w14:paraId="302827E8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Порядок принятия к учету объектов НМА.</w:t>
      </w:r>
    </w:p>
    <w:p w14:paraId="0F8FB5DE" w14:textId="77777777" w:rsidR="005E6E64" w:rsidRP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Особенности определения сроков полезного использования НМА и порядок начисления амортизации.</w:t>
      </w:r>
    </w:p>
    <w:p w14:paraId="1740BD2C" w14:textId="1C558784" w:rsidR="005E6E64" w:rsidRDefault="005E6E64" w:rsidP="005E6E64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Отражение информации о НМА в бухгалтерской отчетности.</w:t>
      </w:r>
    </w:p>
    <w:p w14:paraId="4B1587B1" w14:textId="77777777" w:rsidR="0083523E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5E6E64">
        <w:rPr>
          <w:sz w:val="28"/>
          <w:szCs w:val="24"/>
        </w:rPr>
        <w:t>Отражение денежных средств и денежных эквивалентов в бухгалтерской отчетности.</w:t>
      </w:r>
    </w:p>
    <w:p w14:paraId="6E19B12D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Учет прямых производственных расходов.</w:t>
      </w:r>
    </w:p>
    <w:p w14:paraId="6AAEF18C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Учет общепроизводственных расходов.</w:t>
      </w:r>
    </w:p>
    <w:p w14:paraId="54757EC5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Учет общехозяйственных расходов.</w:t>
      </w:r>
    </w:p>
    <w:p w14:paraId="1AFE8AC6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Счет «Продажи» - структура, порядок записей по счету.</w:t>
      </w:r>
    </w:p>
    <w:p w14:paraId="3C1D3EA8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Учет и отражение в отчетности дебиторской задолженности</w:t>
      </w:r>
    </w:p>
    <w:p w14:paraId="48F98441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Порядок формирования и отражения в отчетности резерва по сомнительным долгам</w:t>
      </w:r>
    </w:p>
    <w:p w14:paraId="2753878F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Учет и отражение в отчетности кредиторской задолженности</w:t>
      </w:r>
    </w:p>
    <w:p w14:paraId="4A843989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Учет начисления заработной платы</w:t>
      </w:r>
    </w:p>
    <w:p w14:paraId="4DA02CA3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Учет страховых взносов на обязательное страхование</w:t>
      </w:r>
    </w:p>
    <w:p w14:paraId="14DD4A53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Порядок расчета и учет пособия по временной нетрудоспособности</w:t>
      </w:r>
    </w:p>
    <w:p w14:paraId="08791538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Формирование и использование резерва на оплату отпусков</w:t>
      </w:r>
    </w:p>
    <w:p w14:paraId="282FA843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Удержания из заработной платы: виды и отражение в учете</w:t>
      </w:r>
    </w:p>
    <w:p w14:paraId="4756DE8B" w14:textId="77777777" w:rsidR="0083523E" w:rsidRPr="000E0BFC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Особенности внутрихозяйственных расчетов</w:t>
      </w:r>
    </w:p>
    <w:p w14:paraId="16480281" w14:textId="77777777" w:rsidR="0083523E" w:rsidRPr="00817024" w:rsidRDefault="0083523E" w:rsidP="0083523E">
      <w:pPr>
        <w:pStyle w:val="a8"/>
        <w:numPr>
          <w:ilvl w:val="0"/>
          <w:numId w:val="17"/>
        </w:numPr>
        <w:ind w:left="142" w:firstLine="709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Pr="00817024">
        <w:rPr>
          <w:sz w:val="28"/>
          <w:szCs w:val="24"/>
        </w:rPr>
        <w:t>одержание и порядок формирования учетной политики;</w:t>
      </w:r>
    </w:p>
    <w:p w14:paraId="6394DCDD" w14:textId="77777777" w:rsidR="0083523E" w:rsidRDefault="0083523E" w:rsidP="0083523E">
      <w:pPr>
        <w:pStyle w:val="a8"/>
        <w:numPr>
          <w:ilvl w:val="0"/>
          <w:numId w:val="17"/>
        </w:numPr>
        <w:ind w:left="0" w:firstLine="851"/>
        <w:jc w:val="both"/>
        <w:rPr>
          <w:sz w:val="28"/>
          <w:szCs w:val="24"/>
        </w:rPr>
      </w:pPr>
      <w:r w:rsidRPr="000E0BFC">
        <w:rPr>
          <w:sz w:val="28"/>
          <w:szCs w:val="24"/>
        </w:rPr>
        <w:t>Бухгалтерская финансовая отчетность: ее состав и назначение.</w:t>
      </w:r>
    </w:p>
    <w:p w14:paraId="5124E714" w14:textId="77777777" w:rsidR="0083523E" w:rsidRPr="00817024" w:rsidRDefault="0083523E" w:rsidP="0083523E">
      <w:pPr>
        <w:pStyle w:val="a8"/>
        <w:numPr>
          <w:ilvl w:val="0"/>
          <w:numId w:val="17"/>
        </w:numPr>
        <w:ind w:left="142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П</w:t>
      </w:r>
      <w:r w:rsidRPr="00817024">
        <w:rPr>
          <w:sz w:val="28"/>
          <w:szCs w:val="24"/>
        </w:rPr>
        <w:t>ринципы работы со справочниками в 1С;</w:t>
      </w:r>
    </w:p>
    <w:p w14:paraId="0FC1C95A" w14:textId="77777777" w:rsidR="0083523E" w:rsidRPr="00817024" w:rsidRDefault="0083523E" w:rsidP="0083523E">
      <w:pPr>
        <w:pStyle w:val="a8"/>
        <w:numPr>
          <w:ilvl w:val="0"/>
          <w:numId w:val="17"/>
        </w:numPr>
        <w:ind w:left="142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817024">
        <w:rPr>
          <w:sz w:val="28"/>
          <w:szCs w:val="24"/>
        </w:rPr>
        <w:t>орядок регистрация операций в 1С;</w:t>
      </w:r>
    </w:p>
    <w:p w14:paraId="1856486E" w14:textId="77777777" w:rsidR="0083523E" w:rsidRPr="00817024" w:rsidRDefault="0083523E" w:rsidP="0083523E">
      <w:pPr>
        <w:pStyle w:val="a8"/>
        <w:numPr>
          <w:ilvl w:val="0"/>
          <w:numId w:val="17"/>
        </w:numPr>
        <w:ind w:left="142" w:firstLine="709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Pr="00817024">
        <w:rPr>
          <w:sz w:val="28"/>
          <w:szCs w:val="24"/>
        </w:rPr>
        <w:t>тандартные отчеты в 1С;</w:t>
      </w:r>
    </w:p>
    <w:p w14:paraId="4125696B" w14:textId="77777777" w:rsidR="0083523E" w:rsidRPr="00817024" w:rsidRDefault="0083523E" w:rsidP="0083523E">
      <w:pPr>
        <w:pStyle w:val="a8"/>
        <w:numPr>
          <w:ilvl w:val="0"/>
          <w:numId w:val="17"/>
        </w:numPr>
        <w:ind w:left="142" w:firstLine="709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Pr="00817024">
        <w:rPr>
          <w:sz w:val="28"/>
          <w:szCs w:val="24"/>
        </w:rPr>
        <w:t>тчеты по основным средствам в 1С;</w:t>
      </w:r>
    </w:p>
    <w:p w14:paraId="534A1652" w14:textId="77777777" w:rsidR="0083523E" w:rsidRPr="00817024" w:rsidRDefault="0083523E" w:rsidP="0083523E">
      <w:pPr>
        <w:pStyle w:val="a8"/>
        <w:numPr>
          <w:ilvl w:val="0"/>
          <w:numId w:val="17"/>
        </w:numPr>
        <w:ind w:left="142" w:firstLine="709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Pr="00817024">
        <w:rPr>
          <w:sz w:val="28"/>
          <w:szCs w:val="24"/>
        </w:rPr>
        <w:t>пециализированные отчеты по заработной плате в 1С;</w:t>
      </w:r>
    </w:p>
    <w:p w14:paraId="5C472992" w14:textId="77777777" w:rsidR="0083523E" w:rsidRPr="00817024" w:rsidRDefault="0083523E" w:rsidP="0083523E">
      <w:pPr>
        <w:pStyle w:val="a8"/>
        <w:numPr>
          <w:ilvl w:val="0"/>
          <w:numId w:val="17"/>
        </w:numPr>
        <w:ind w:left="142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817024">
        <w:rPr>
          <w:sz w:val="28"/>
          <w:szCs w:val="24"/>
        </w:rPr>
        <w:t>орядок завершения периода в 1С;</w:t>
      </w:r>
    </w:p>
    <w:p w14:paraId="3112A174" w14:textId="77777777" w:rsidR="0083523E" w:rsidRPr="000E0BFC" w:rsidRDefault="0083523E" w:rsidP="0083523E">
      <w:pPr>
        <w:pStyle w:val="a8"/>
        <w:numPr>
          <w:ilvl w:val="0"/>
          <w:numId w:val="17"/>
        </w:numPr>
        <w:ind w:left="142" w:firstLine="709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Pr="00817024">
        <w:rPr>
          <w:sz w:val="28"/>
          <w:szCs w:val="24"/>
        </w:rPr>
        <w:t>егламентированные отчеты в 1С.</w:t>
      </w:r>
    </w:p>
    <w:p w14:paraId="183C84EF" w14:textId="77777777" w:rsidR="0083523E" w:rsidRPr="0083523E" w:rsidRDefault="0083523E" w:rsidP="0083523E">
      <w:pPr>
        <w:ind w:left="142"/>
        <w:jc w:val="both"/>
        <w:rPr>
          <w:sz w:val="28"/>
          <w:szCs w:val="24"/>
        </w:rPr>
      </w:pPr>
      <w:bookmarkStart w:id="1" w:name="_GoBack"/>
      <w:bookmarkEnd w:id="1"/>
    </w:p>
    <w:p w14:paraId="0F6362D3" w14:textId="2FCB29FA" w:rsidR="0075353E" w:rsidRPr="0075353E" w:rsidRDefault="0075353E" w:rsidP="0083523E">
      <w:pPr>
        <w:pStyle w:val="a8"/>
        <w:ind w:left="851"/>
        <w:jc w:val="both"/>
        <w:rPr>
          <w:sz w:val="28"/>
          <w:szCs w:val="24"/>
        </w:rPr>
      </w:pPr>
    </w:p>
    <w:p w14:paraId="25D6D45C" w14:textId="13228EC0" w:rsidR="0075353E" w:rsidRPr="0075353E" w:rsidRDefault="0075353E" w:rsidP="0083523E">
      <w:pPr>
        <w:pStyle w:val="a8"/>
        <w:ind w:left="851"/>
        <w:jc w:val="both"/>
        <w:rPr>
          <w:sz w:val="28"/>
          <w:szCs w:val="24"/>
        </w:rPr>
      </w:pPr>
    </w:p>
    <w:p w14:paraId="43373A5F" w14:textId="77777777" w:rsidR="001265BC" w:rsidRPr="005E6E64" w:rsidRDefault="001265BC" w:rsidP="001265BC">
      <w:pPr>
        <w:spacing w:after="200"/>
        <w:ind w:left="357"/>
        <w:jc w:val="both"/>
        <w:rPr>
          <w:sz w:val="28"/>
          <w:szCs w:val="24"/>
        </w:rPr>
      </w:pPr>
    </w:p>
    <w:p w14:paraId="583E0324" w14:textId="60BF5E60" w:rsidR="004C30B1" w:rsidRPr="005E6E64" w:rsidRDefault="004C30B1" w:rsidP="00762222">
      <w:pPr>
        <w:rPr>
          <w:szCs w:val="24"/>
        </w:rPr>
      </w:pPr>
    </w:p>
    <w:p w14:paraId="28946EEE" w14:textId="61706312" w:rsidR="00680EA2" w:rsidRPr="005E6E64" w:rsidRDefault="00680EA2" w:rsidP="00762222">
      <w:pPr>
        <w:rPr>
          <w:szCs w:val="24"/>
        </w:rPr>
      </w:pPr>
    </w:p>
    <w:p w14:paraId="2F9595BD" w14:textId="189E323A" w:rsidR="00680EA2" w:rsidRPr="005E6E64" w:rsidRDefault="00680EA2" w:rsidP="00762222">
      <w:pPr>
        <w:rPr>
          <w:szCs w:val="24"/>
        </w:rPr>
      </w:pPr>
    </w:p>
    <w:p w14:paraId="07F9A840" w14:textId="77777777" w:rsidR="00680EA2" w:rsidRPr="005E2D1E" w:rsidRDefault="00680EA2" w:rsidP="00762222">
      <w:pPr>
        <w:rPr>
          <w:szCs w:val="24"/>
        </w:rPr>
      </w:pPr>
    </w:p>
    <w:sectPr w:rsidR="00680EA2" w:rsidRPr="005E2D1E" w:rsidSect="00900F14">
      <w:footerReference w:type="default" r:id="rId7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F709" w14:textId="77777777" w:rsidR="0057021F" w:rsidRDefault="0057021F">
      <w:r>
        <w:separator/>
      </w:r>
    </w:p>
  </w:endnote>
  <w:endnote w:type="continuationSeparator" w:id="0">
    <w:p w14:paraId="068FC9D0" w14:textId="77777777" w:rsidR="0057021F" w:rsidRDefault="005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C543" w14:textId="77777777" w:rsidR="00801982" w:rsidRDefault="0057021F">
    <w:pPr>
      <w:pStyle w:val="ab"/>
      <w:jc w:val="right"/>
    </w:pPr>
  </w:p>
  <w:p w14:paraId="54B05BEE" w14:textId="77777777" w:rsidR="00801982" w:rsidRDefault="005702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E549" w14:textId="77777777" w:rsidR="0057021F" w:rsidRDefault="0057021F">
      <w:r>
        <w:separator/>
      </w:r>
    </w:p>
  </w:footnote>
  <w:footnote w:type="continuationSeparator" w:id="0">
    <w:p w14:paraId="35502FC8" w14:textId="77777777" w:rsidR="0057021F" w:rsidRDefault="0057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180AF6"/>
    <w:multiLevelType w:val="hybridMultilevel"/>
    <w:tmpl w:val="5E2295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0" w15:restartNumberingAfterBreak="0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1" w15:restartNumberingAfterBreak="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10"/>
  </w:num>
  <w:num w:numId="14">
    <w:abstractNumId w:val="0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E"/>
    <w:rsid w:val="00025B0A"/>
    <w:rsid w:val="0005390B"/>
    <w:rsid w:val="000966AF"/>
    <w:rsid w:val="001265BC"/>
    <w:rsid w:val="00246E27"/>
    <w:rsid w:val="002C2F8A"/>
    <w:rsid w:val="00463BBA"/>
    <w:rsid w:val="004A3DC4"/>
    <w:rsid w:val="004C30B1"/>
    <w:rsid w:val="00537F3C"/>
    <w:rsid w:val="0057021F"/>
    <w:rsid w:val="005E2D1E"/>
    <w:rsid w:val="005E6E64"/>
    <w:rsid w:val="006107FC"/>
    <w:rsid w:val="0068050D"/>
    <w:rsid w:val="00680EA2"/>
    <w:rsid w:val="006B3CA5"/>
    <w:rsid w:val="00700918"/>
    <w:rsid w:val="0075353E"/>
    <w:rsid w:val="00762222"/>
    <w:rsid w:val="007D00F8"/>
    <w:rsid w:val="007E28F2"/>
    <w:rsid w:val="007F05B2"/>
    <w:rsid w:val="0082162F"/>
    <w:rsid w:val="0083523E"/>
    <w:rsid w:val="008D1837"/>
    <w:rsid w:val="00916F9F"/>
    <w:rsid w:val="00952088"/>
    <w:rsid w:val="009C2FC9"/>
    <w:rsid w:val="00B1683E"/>
    <w:rsid w:val="00B508C9"/>
    <w:rsid w:val="00BA4F57"/>
    <w:rsid w:val="00BD28B7"/>
    <w:rsid w:val="00C47D7C"/>
    <w:rsid w:val="00D0446A"/>
    <w:rsid w:val="00D417B2"/>
    <w:rsid w:val="00DA7F7A"/>
    <w:rsid w:val="00DD670A"/>
    <w:rsid w:val="00DE6919"/>
    <w:rsid w:val="00DF063A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  <w15:chartTrackingRefBased/>
  <w15:docId w15:val="{E56E1714-B69A-4703-ABE3-0418199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80E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80EA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2</cp:revision>
  <dcterms:created xsi:type="dcterms:W3CDTF">2024-02-12T08:19:00Z</dcterms:created>
  <dcterms:modified xsi:type="dcterms:W3CDTF">2024-02-12T08:19:00Z</dcterms:modified>
</cp:coreProperties>
</file>