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F6" w:rsidRPr="00100D01" w:rsidRDefault="00681ED7" w:rsidP="00100D0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  <w:r w:rsidR="00100D01">
        <w:rPr>
          <w:b/>
          <w:sz w:val="28"/>
          <w:szCs w:val="28"/>
        </w:rPr>
        <w:t xml:space="preserve"> промежуточной аттестации </w:t>
      </w:r>
      <w:r>
        <w:rPr>
          <w:b/>
          <w:sz w:val="28"/>
          <w:szCs w:val="28"/>
        </w:rPr>
        <w:t>по дисциплине</w:t>
      </w:r>
      <w:r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6B59D7" w:rsidRDefault="008E6A95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6B59D7">
        <w:rPr>
          <w:b/>
          <w:sz w:val="28"/>
          <w:szCs w:val="24"/>
        </w:rPr>
        <w:t>Бюджетирование и контроль</w:t>
      </w:r>
      <w:r>
        <w:rPr>
          <w:b/>
          <w:sz w:val="28"/>
          <w:szCs w:val="24"/>
        </w:rPr>
        <w:t>»</w:t>
      </w:r>
    </w:p>
    <w:p w:rsidR="008E6A95" w:rsidRDefault="008E6A95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AE3C22" w:rsidRPr="00AE3C22" w:rsidRDefault="00C91FD6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9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Затраты на информационные системы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09314B">
        <w:rPr>
          <w:bCs/>
          <w:sz w:val="28"/>
          <w:szCs w:val="28"/>
        </w:rPr>
        <w:t xml:space="preserve"> использования информационных систем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171305">
        <w:rPr>
          <w:bCs/>
          <w:sz w:val="28"/>
          <w:szCs w:val="28"/>
        </w:rPr>
        <w:t xml:space="preserve"> корпоративных сетей и Интернета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механизмы контроля, необходимые при формировании и распространении внутренней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которые могут быть необходимы для обеспечения безопасности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 стоимости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Большие массивы данных</w:t>
      </w:r>
      <w:r>
        <w:rPr>
          <w:bCs/>
          <w:sz w:val="28"/>
          <w:szCs w:val="28"/>
        </w:rPr>
        <w:t xml:space="preserve"> и к</w:t>
      </w:r>
      <w:r w:rsidRPr="0009314B">
        <w:rPr>
          <w:bCs/>
          <w:sz w:val="28"/>
          <w:szCs w:val="28"/>
        </w:rPr>
        <w:t>оммерческие выгоды</w:t>
      </w:r>
      <w:r>
        <w:rPr>
          <w:bCs/>
          <w:sz w:val="28"/>
          <w:szCs w:val="28"/>
        </w:rPr>
        <w:t xml:space="preserve"> и риски их</w:t>
      </w:r>
      <w:r w:rsidRPr="0009314B">
        <w:rPr>
          <w:bCs/>
          <w:sz w:val="28"/>
          <w:szCs w:val="28"/>
        </w:rPr>
        <w:t xml:space="preserve"> использования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 w:rsidRPr="00BF4A42">
        <w:rPr>
          <w:bCs/>
          <w:sz w:val="28"/>
          <w:szCs w:val="28"/>
        </w:rPr>
        <w:br/>
        <w:t>(</w:t>
      </w:r>
      <w:proofErr w:type="spellStart"/>
      <w:r w:rsidRPr="00BF4A42">
        <w:rPr>
          <w:bCs/>
          <w:sz w:val="28"/>
          <w:szCs w:val="28"/>
        </w:rPr>
        <w:t>standard</w:t>
      </w:r>
      <w:proofErr w:type="spellEnd"/>
      <w:r w:rsidRPr="00BF4A42">
        <w:rPr>
          <w:bCs/>
          <w:sz w:val="28"/>
          <w:szCs w:val="28"/>
        </w:rPr>
        <w:t xml:space="preserve"> </w:t>
      </w:r>
      <w:proofErr w:type="spellStart"/>
      <w:r w:rsidRPr="00BF4A42">
        <w:rPr>
          <w:bCs/>
          <w:sz w:val="28"/>
          <w:szCs w:val="28"/>
        </w:rPr>
        <w:t>costing</w:t>
      </w:r>
      <w:proofErr w:type="spellEnd"/>
      <w:r w:rsidRPr="00BF4A42">
        <w:rPr>
          <w:bCs/>
          <w:sz w:val="28"/>
          <w:szCs w:val="28"/>
        </w:rPr>
        <w:t>)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Принятие управленческих решений при наличии лимитирующих факторов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при принятие решений в области ценообразования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Экономические</w:t>
      </w:r>
      <w:r>
        <w:rPr>
          <w:bCs/>
          <w:sz w:val="28"/>
          <w:szCs w:val="28"/>
        </w:rPr>
        <w:t xml:space="preserve"> </w:t>
      </w:r>
      <w:r w:rsidRPr="006434C9">
        <w:rPr>
          <w:bCs/>
          <w:sz w:val="28"/>
          <w:szCs w:val="28"/>
        </w:rPr>
        <w:t>подходы к ценообразованию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6434C9">
        <w:rPr>
          <w:bCs/>
          <w:sz w:val="28"/>
          <w:szCs w:val="28"/>
        </w:rPr>
        <w:t>ухгалтерские подходы к ценообразованию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Маркетинговые подходы к ценообразованию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4E781D">
        <w:rPr>
          <w:bCs/>
          <w:sz w:val="28"/>
          <w:szCs w:val="28"/>
        </w:rPr>
        <w:t>Принятие решений в условиях риска и неопределенности</w:t>
      </w:r>
      <w:r>
        <w:rPr>
          <w:bCs/>
          <w:sz w:val="28"/>
          <w:szCs w:val="28"/>
        </w:rPr>
        <w:t>.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Дерево решений как инструмент принятия решений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lastRenderedPageBreak/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Принципы</w:t>
      </w:r>
      <w:r>
        <w:rPr>
          <w:bCs/>
          <w:sz w:val="28"/>
          <w:szCs w:val="28"/>
        </w:rPr>
        <w:t xml:space="preserve"> внебюджетного управления</w:t>
      </w:r>
      <w:r w:rsidRPr="00916E7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proofErr w:type="spellStart"/>
      <w:r w:rsidRPr="00916E70">
        <w:rPr>
          <w:bCs/>
          <w:sz w:val="28"/>
          <w:szCs w:val="28"/>
        </w:rPr>
        <w:t>Beyond</w:t>
      </w:r>
      <w:proofErr w:type="spellEnd"/>
      <w:r w:rsidRPr="00916E70">
        <w:rPr>
          <w:bCs/>
          <w:sz w:val="28"/>
          <w:szCs w:val="28"/>
        </w:rPr>
        <w:t> </w:t>
      </w:r>
      <w:proofErr w:type="spellStart"/>
      <w:r w:rsidRPr="00916E70">
        <w:rPr>
          <w:bCs/>
          <w:sz w:val="28"/>
          <w:szCs w:val="28"/>
        </w:rPr>
        <w:t>Budgeting</w:t>
      </w:r>
      <w:proofErr w:type="spellEnd"/>
      <w:r>
        <w:rPr>
          <w:bCs/>
          <w:sz w:val="28"/>
          <w:szCs w:val="28"/>
        </w:rPr>
        <w:t>)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Центры ответственности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Проблема подконтрольности в рамках центров ответственности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Поведенческие аспекты бюджетного контроля</w:t>
      </w:r>
      <w:r>
        <w:rPr>
          <w:bCs/>
          <w:sz w:val="28"/>
          <w:szCs w:val="28"/>
        </w:rPr>
        <w:t xml:space="preserve">. 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Кривая обучения как способ планирования бюджетных показателей</w:t>
      </w:r>
    </w:p>
    <w:p w:rsidR="00203052" w:rsidRDefault="00203052" w:rsidP="002030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03052" w:rsidRDefault="00203052" w:rsidP="00203052">
      <w:pPr>
        <w:spacing w:line="276" w:lineRule="auto"/>
        <w:jc w:val="both"/>
        <w:rPr>
          <w:sz w:val="28"/>
          <w:szCs w:val="28"/>
        </w:rPr>
      </w:pPr>
    </w:p>
    <w:p w:rsidR="00203052" w:rsidRDefault="00203052" w:rsidP="002030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203052" w:rsidRDefault="00203052" w:rsidP="00203052">
      <w:pPr>
        <w:shd w:val="clear" w:color="auto" w:fill="FFFFFF"/>
        <w:jc w:val="center"/>
        <w:rPr>
          <w:b/>
          <w:sz w:val="28"/>
          <w:szCs w:val="24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Что из нижеперечисленного является верным про «большие данные»?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могут быть использованы только для принятия краткосрочных решений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не могут быть использованы для определения клиентских предпочтений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компании устранить риск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быстро теряют свою актуальность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Что из нижеперечисленного наиболее полно описывает значение «Больших данных» для современной организации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мощностей для хранения большого количества информации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систематизация и классификация данных по категориям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поиск взаимосвязей и взаимозависимостей между различными группами данных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Предприятие малого бизнеса, компания RT, получила предложение от одной из ведущих консалтинговых компаний по внедрению информационной системы, которая в том числе способна обрабатывать «Большие данные».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(Укажите ДВА верных утверждения):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определить заранее преимущества новой информационной системы для предприятия малого бизнеса не представляется возможным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системы обработки больших данных оправдано только в случае значительного увеличения объема хранения данных организации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обработка больших способствует получению конкурентного преимущества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большие данные актуальны только для крупных корпораций, способных инвестировать значительные ресурсы в информационные системы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предприятиям малого бизнеса найти новые возможности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4.Если информация ориентирована на внешнюю среду, готовится на временной основе, учитывает количественные и качественные показатели, содержит неопределенность, то это: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5.Если информация преимущественно генерируется внутри организации, охватывает всю организацию, готовится на регулярной основе, основана на количественных показателях, может содержать прогнозные значения, то это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6.Затраты на информационные системы могут включать такие статьи, как «затраты на оплату труда». Верно?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зависит от решения руководителя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7.Назовите четыре ключевых фактора «BIG DATA»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Достоверность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Разнообразие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Безопасность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Скорость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данных: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Получение конкурентного преимущества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информации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аналитической работы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9.К какому типу информационных систем относятся системы обработки транзакций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Тактические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Оперативные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Стратегические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10.Стоимость информации может быть рассчитана как: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Укажите недоставки корпоративных сетей и Интернета в деятельности организации: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корпоративные сети и Интернет требуют ежемесячных затрат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получают беспрепятственный доступ к широкому перечню источников внешних данных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электронные письма могут отвлекать от работы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могут терять слишком много времени на поиски информации в Интернете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 для управленческого учета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 издания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Интернет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производственные отчеты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регистры финансового учета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бухгалтерская финансовая отчетность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сервисных организациях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поточно-массового производства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14.Что из перечисленного лучше всего описывает достижимый норматив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Норматив, базирующийся на текущих показателях деятельности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15.Укажите вид экономического норматива, наиболее точно соответствующий описанию: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16.Укажите вид экономического норматива, который наилучшим образом мотивирует работников на повышение эффективности труда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17.Какое из приведенных утверждений является верным?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не подходит для массового производства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lastRenderedPageBreak/>
        <w:t>18.Укажите верный способ расчета отклонения по расходу (объему потребления) основных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фактическое количество материалов по нормативной стоимости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Укажите возможные причины отклонений по прямым материальным затратам, вызывающие отклонение по расходу материалов:</w:t>
      </w:r>
    </w:p>
    <w:p w:rsidR="00203052" w:rsidRDefault="008E6A95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неэффективное использование материалов,</w:t>
      </w:r>
      <w:r w:rsidR="00203052"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низкое качество материалов по сравнению с нормативным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более качественных материалов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 Какие утверждения, характеризующие метод бюджетирования «с нуля» являются верными: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бюджетирование «с нуля» способствует завышению бюджетных показателей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Какие утверждения, характеризующие инкрементный метод бюджетирования являются верными: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Какое из следующих утверждений лучше всего описывает метод бюджетирования «с нуля»: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бюджет, который имеет нулевое отклонение между прогнозом и фактическими результатами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Какие из представленных утверждений являются характеристиками скользящих бюджетов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203052" w:rsidRDefault="00203052" w:rsidP="00203052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Компания занимается экспортом и импортом продукции, и колебания курса валют существенно влияют на денежные потоки по операционной </w:t>
      </w:r>
      <w:r>
        <w:rPr>
          <w:rFonts w:cs="Times New Roman"/>
          <w:sz w:val="28"/>
          <w:szCs w:val="28"/>
        </w:rPr>
        <w:lastRenderedPageBreak/>
        <w:t>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203052" w:rsidRDefault="00203052" w:rsidP="00203052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Какие из нижеперечисленных утверждений являются верными? а) При инкрементном бюджетировании неэффективные расходы прошлых периодов могут быть заложены в текущем бюджете; б) Гибкие бюджеты предполагают изменение как переменных, так и постоянных затрат при изменении уровня деловой активности организации.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</w:t>
      </w:r>
      <w:bookmarkStart w:id="0" w:name="_GoBack"/>
      <w:bookmarkEnd w:id="0"/>
      <w:r>
        <w:rPr>
          <w:rFonts w:cs="Times New Roman"/>
          <w:sz w:val="28"/>
          <w:szCs w:val="28"/>
        </w:rPr>
        <w:t>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Укажите верные высказывания об участии менеджеров в подготовке бюджетов: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ускорить подготовку бюджета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увеличивает мотивацию менеджеров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способствует повышение точности бюджетных данных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Укажите, что из перечисленного не является недостатками традиционной системы бюджетирования 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Менеджеры не уделяют составлению бюджета достаточно времени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позволяет скорее обосновать затраты, чем их сократить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Укажите недостатки скользящих бюджетов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бюджетирования можно начинать с любого месяца</w:t>
      </w:r>
    </w:p>
    <w:p w:rsidR="001734FD" w:rsidRPr="001734FD" w:rsidRDefault="00171305" w:rsidP="00171305">
      <w:pPr>
        <w:rPr>
          <w:rFonts w:cs="Times New Roman"/>
          <w:sz w:val="28"/>
          <w:szCs w:val="28"/>
        </w:rPr>
      </w:pPr>
      <w:r w:rsidRPr="006434C9">
        <w:rPr>
          <w:bCs/>
          <w:sz w:val="28"/>
          <w:szCs w:val="28"/>
        </w:rPr>
        <w:br/>
      </w:r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1F" w:rsidRDefault="0033131F" w:rsidP="00F843E2">
      <w:r>
        <w:separator/>
      </w:r>
    </w:p>
  </w:endnote>
  <w:endnote w:type="continuationSeparator" w:id="0">
    <w:p w:rsidR="0033131F" w:rsidRDefault="0033131F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1F" w:rsidRDefault="0033131F" w:rsidP="00F843E2">
      <w:r>
        <w:separator/>
      </w:r>
    </w:p>
  </w:footnote>
  <w:footnote w:type="continuationSeparator" w:id="0">
    <w:p w:rsidR="0033131F" w:rsidRDefault="0033131F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EF2DC3" w:rsidRDefault="00100D01">
    <w:pPr>
      <w:pStyle w:val="a5"/>
      <w:rPr>
        <w:sz w:val="16"/>
        <w:szCs w:val="16"/>
        <w:lang w:val="en-US"/>
      </w:rPr>
    </w:pPr>
    <w:r>
      <w:rPr>
        <w:sz w:val="16"/>
        <w:szCs w:val="16"/>
      </w:rPr>
      <w:t>Бюджетирование и контроль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19"/>
  </w:num>
  <w:num w:numId="5">
    <w:abstractNumId w:val="3"/>
  </w:num>
  <w:num w:numId="6">
    <w:abstractNumId w:val="21"/>
  </w:num>
  <w:num w:numId="7">
    <w:abstractNumId w:val="8"/>
  </w:num>
  <w:num w:numId="8">
    <w:abstractNumId w:val="7"/>
  </w:num>
  <w:num w:numId="9">
    <w:abstractNumId w:val="5"/>
  </w:num>
  <w:num w:numId="10">
    <w:abstractNumId w:val="23"/>
  </w:num>
  <w:num w:numId="11">
    <w:abstractNumId w:val="17"/>
  </w:num>
  <w:num w:numId="12">
    <w:abstractNumId w:val="27"/>
  </w:num>
  <w:num w:numId="13">
    <w:abstractNumId w:val="20"/>
  </w:num>
  <w:num w:numId="14">
    <w:abstractNumId w:val="12"/>
  </w:num>
  <w:num w:numId="15">
    <w:abstractNumId w:val="15"/>
  </w:num>
  <w:num w:numId="16">
    <w:abstractNumId w:val="4"/>
  </w:num>
  <w:num w:numId="17">
    <w:abstractNumId w:val="25"/>
  </w:num>
  <w:num w:numId="18">
    <w:abstractNumId w:val="14"/>
  </w:num>
  <w:num w:numId="19">
    <w:abstractNumId w:val="24"/>
  </w:num>
  <w:num w:numId="20">
    <w:abstractNumId w:val="9"/>
  </w:num>
  <w:num w:numId="21">
    <w:abstractNumId w:val="10"/>
  </w:num>
  <w:num w:numId="22">
    <w:abstractNumId w:val="11"/>
  </w:num>
  <w:num w:numId="23">
    <w:abstractNumId w:val="0"/>
  </w:num>
  <w:num w:numId="24">
    <w:abstractNumId w:val="16"/>
  </w:num>
  <w:num w:numId="25">
    <w:abstractNumId w:val="28"/>
  </w:num>
  <w:num w:numId="26">
    <w:abstractNumId w:val="1"/>
  </w:num>
  <w:num w:numId="27">
    <w:abstractNumId w:val="2"/>
  </w:num>
  <w:num w:numId="28">
    <w:abstractNumId w:val="22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0D01"/>
    <w:rsid w:val="00104BB8"/>
    <w:rsid w:val="00110C05"/>
    <w:rsid w:val="0011195E"/>
    <w:rsid w:val="001175C6"/>
    <w:rsid w:val="00123C52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D0B9D"/>
    <w:rsid w:val="001F7178"/>
    <w:rsid w:val="00203052"/>
    <w:rsid w:val="00221871"/>
    <w:rsid w:val="00230599"/>
    <w:rsid w:val="00237798"/>
    <w:rsid w:val="0025455C"/>
    <w:rsid w:val="00264B85"/>
    <w:rsid w:val="0027622C"/>
    <w:rsid w:val="002A4F87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3131F"/>
    <w:rsid w:val="0033135D"/>
    <w:rsid w:val="003648DA"/>
    <w:rsid w:val="00366E93"/>
    <w:rsid w:val="00383FF6"/>
    <w:rsid w:val="003968CB"/>
    <w:rsid w:val="003A172F"/>
    <w:rsid w:val="003B10B1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0A94"/>
    <w:rsid w:val="005C5671"/>
    <w:rsid w:val="005C5A90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72F0"/>
    <w:rsid w:val="006B041C"/>
    <w:rsid w:val="006B3F5B"/>
    <w:rsid w:val="006B4E1E"/>
    <w:rsid w:val="006B59D7"/>
    <w:rsid w:val="006B6664"/>
    <w:rsid w:val="006C574A"/>
    <w:rsid w:val="006D6773"/>
    <w:rsid w:val="006E04BE"/>
    <w:rsid w:val="006E1B11"/>
    <w:rsid w:val="006F2E6F"/>
    <w:rsid w:val="007028DF"/>
    <w:rsid w:val="00704924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47BF9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6A95"/>
    <w:rsid w:val="008E7A8C"/>
    <w:rsid w:val="008F7F65"/>
    <w:rsid w:val="00900B15"/>
    <w:rsid w:val="009038C7"/>
    <w:rsid w:val="00913669"/>
    <w:rsid w:val="00921FD3"/>
    <w:rsid w:val="00931184"/>
    <w:rsid w:val="00932282"/>
    <w:rsid w:val="00937AF8"/>
    <w:rsid w:val="0094007E"/>
    <w:rsid w:val="009404D6"/>
    <w:rsid w:val="00973F98"/>
    <w:rsid w:val="0098697E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81FA4"/>
    <w:rsid w:val="00A96618"/>
    <w:rsid w:val="00AA1814"/>
    <w:rsid w:val="00AB3CAF"/>
    <w:rsid w:val="00AB3ED4"/>
    <w:rsid w:val="00AB4C23"/>
    <w:rsid w:val="00AC51DA"/>
    <w:rsid w:val="00AD4A6D"/>
    <w:rsid w:val="00AD7DAF"/>
    <w:rsid w:val="00AE3C22"/>
    <w:rsid w:val="00AE7084"/>
    <w:rsid w:val="00B01EF6"/>
    <w:rsid w:val="00B12CE6"/>
    <w:rsid w:val="00B1406E"/>
    <w:rsid w:val="00B41AA1"/>
    <w:rsid w:val="00B72E44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1FD6"/>
    <w:rsid w:val="00C96265"/>
    <w:rsid w:val="00CA5F17"/>
    <w:rsid w:val="00CC073F"/>
    <w:rsid w:val="00CC3F2C"/>
    <w:rsid w:val="00CD7274"/>
    <w:rsid w:val="00CF31FD"/>
    <w:rsid w:val="00CF755F"/>
    <w:rsid w:val="00D13092"/>
    <w:rsid w:val="00D27338"/>
    <w:rsid w:val="00D31BAA"/>
    <w:rsid w:val="00D42817"/>
    <w:rsid w:val="00D53082"/>
    <w:rsid w:val="00D61E07"/>
    <w:rsid w:val="00D701FA"/>
    <w:rsid w:val="00D7194D"/>
    <w:rsid w:val="00D76445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F2DC3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3C66"/>
  <w15:docId w15:val="{59B96758-D5E3-44A3-B789-DFB8EF6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D282-0A1A-47B2-89CB-1A947325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3</cp:revision>
  <cp:lastPrinted>2015-09-25T10:05:00Z</cp:lastPrinted>
  <dcterms:created xsi:type="dcterms:W3CDTF">2026-06-02T09:49:00Z</dcterms:created>
  <dcterms:modified xsi:type="dcterms:W3CDTF">2026-06-03T07:36:00Z</dcterms:modified>
</cp:coreProperties>
</file>