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F551F7">
        <w:rPr>
          <w:b/>
        </w:rPr>
        <w:t>Введение в специальность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F551F7" w:rsidRDefault="00F551F7" w:rsidP="00F551F7">
      <w:pPr>
        <w:spacing w:after="0" w:line="360" w:lineRule="auto"/>
        <w:ind w:left="709" w:right="0"/>
        <w:jc w:val="left"/>
      </w:pPr>
      <w:r>
        <w:t>1.</w:t>
      </w:r>
      <w:r>
        <w:tab/>
        <w:t>Классификация подъёмно-транспортных машин.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2.</w:t>
      </w:r>
      <w:r>
        <w:tab/>
        <w:t>Классификация кранов мостового типа и их принцип действия.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3.</w:t>
      </w:r>
      <w:r>
        <w:tab/>
        <w:t>Классификация кранов стрелового типа и их принцип действия.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4.</w:t>
      </w:r>
      <w:r>
        <w:tab/>
        <w:t>Классификация самоходных кранов и их принцип действия.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5.</w:t>
      </w:r>
      <w:r>
        <w:tab/>
        <w:t>Классификация подъёмно-транспортной техники для склада.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6.</w:t>
      </w:r>
      <w:r>
        <w:tab/>
        <w:t>Классификация и принцип действия техники для перемещения (транспортировки, погрузки-разгрузки).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7.</w:t>
      </w:r>
      <w:r>
        <w:tab/>
        <w:t>Классификация и принцип действия техники для подъема груза на стеллажи (в сочетании с транспортировкой).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8.</w:t>
      </w:r>
      <w:r>
        <w:tab/>
        <w:t>Классификация и принцип действия техники для комплектации заказов (отбора товара с места хранения).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9.</w:t>
      </w:r>
      <w:r>
        <w:tab/>
        <w:t>Классификация строительно-дорожных машин.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10.</w:t>
      </w:r>
      <w:r>
        <w:tab/>
        <w:t>Принцип действия и классификация машин для подготовительных работ.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11.</w:t>
      </w:r>
      <w:r>
        <w:tab/>
        <w:t>Бульдозеры. Принципиальное устройство, принцип действия и классификация.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12.</w:t>
      </w:r>
      <w:r>
        <w:tab/>
        <w:t>Экскаваторы. Принципиальное устройство, принцип действия и классификация.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lastRenderedPageBreak/>
        <w:t>13.</w:t>
      </w:r>
      <w:r>
        <w:tab/>
        <w:t>Автогрейдеры. Принципиальное устройство, принцип действия и классификация.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14.</w:t>
      </w:r>
      <w:r>
        <w:tab/>
        <w:t>Скреперы. Принципиальное устройство, принцип действия и классификация.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15.</w:t>
      </w:r>
      <w:r>
        <w:tab/>
        <w:t>Устройство железнодорожного пути.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16.</w:t>
      </w:r>
      <w:r>
        <w:tab/>
        <w:t>Классификация путевых машин.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17.</w:t>
      </w:r>
      <w:r>
        <w:tab/>
        <w:t>Неисправности земляного полотна.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18.</w:t>
      </w:r>
      <w:r>
        <w:tab/>
        <w:t>Классификация и принцип действия машин для ремонта земляного полотна.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19.</w:t>
      </w:r>
      <w:r>
        <w:tab/>
        <w:t>Классификация машин для балластировки пути.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20.</w:t>
      </w:r>
      <w:r>
        <w:tab/>
        <w:t>Принцип действия машин для балластировки пути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21.</w:t>
      </w:r>
      <w:r>
        <w:tab/>
        <w:t>Классификации специального подвижного состава.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22.</w:t>
      </w:r>
      <w:r>
        <w:tab/>
        <w:t xml:space="preserve"> Принцип действия специального подвижного состава.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23.</w:t>
      </w:r>
      <w:r>
        <w:tab/>
        <w:t>Загрязнения балластной призмы.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24.</w:t>
      </w:r>
      <w:r>
        <w:tab/>
        <w:t>Принципы работы устройств забора и очистки путевого щебня.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25.</w:t>
      </w:r>
      <w:r>
        <w:tab/>
        <w:t>Классификация щебнеочистительных машин.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26.</w:t>
      </w:r>
      <w:r>
        <w:tab/>
        <w:t>Классификация методов и машин для укладки путевой решётки.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27.</w:t>
      </w:r>
      <w:r>
        <w:tab/>
        <w:t>Классификация и принципиальное устройство машин для сборки и разборки рельсовых звеньев.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28.</w:t>
      </w:r>
      <w:r>
        <w:tab/>
        <w:t xml:space="preserve">Принципы работы </w:t>
      </w:r>
      <w:proofErr w:type="spellStart"/>
      <w:r>
        <w:t>выправочно-подбивочных</w:t>
      </w:r>
      <w:proofErr w:type="spellEnd"/>
      <w:r>
        <w:t xml:space="preserve"> машин.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29.</w:t>
      </w:r>
      <w:r>
        <w:tab/>
        <w:t xml:space="preserve">Классификация </w:t>
      </w:r>
      <w:proofErr w:type="spellStart"/>
      <w:r>
        <w:t>выправочно-подбивочных</w:t>
      </w:r>
      <w:proofErr w:type="spellEnd"/>
      <w:r>
        <w:t xml:space="preserve"> машин.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30.</w:t>
      </w:r>
      <w:r>
        <w:tab/>
        <w:t>Классификация рабочих органов для уплотнения и стабилизации балластного слоя.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31.</w:t>
      </w:r>
      <w:r>
        <w:tab/>
        <w:t>Классификация систем выправки.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32.</w:t>
      </w:r>
      <w:r>
        <w:tab/>
        <w:t>Принцип действия и классификация машин для диагностики пути.</w:t>
      </w:r>
    </w:p>
    <w:p w:rsidR="00F551F7" w:rsidRDefault="00F551F7" w:rsidP="00F551F7">
      <w:pPr>
        <w:spacing w:after="0" w:line="360" w:lineRule="auto"/>
        <w:ind w:left="709" w:right="0"/>
        <w:jc w:val="left"/>
      </w:pPr>
      <w:r>
        <w:t>33.</w:t>
      </w:r>
      <w:r>
        <w:tab/>
        <w:t>Классификация и принцип действия машин для очистки снега.</w:t>
      </w:r>
    </w:p>
    <w:p w:rsidR="00A04EE9" w:rsidRPr="00014F02" w:rsidRDefault="00F551F7" w:rsidP="00F551F7">
      <w:pPr>
        <w:spacing w:after="0" w:line="360" w:lineRule="auto"/>
        <w:ind w:left="709" w:right="0"/>
        <w:jc w:val="left"/>
      </w:pPr>
      <w:r>
        <w:t>34.</w:t>
      </w:r>
      <w:r>
        <w:tab/>
        <w:t>Принцип действия тягово-энергетических модулей для путевых машин.</w:t>
      </w:r>
      <w:r w:rsidR="00735E37">
        <w:t xml:space="preserve"> </w:t>
      </w:r>
    </w:p>
    <w:p w:rsidR="00014F02" w:rsidRDefault="00014F02" w:rsidP="00F551F7">
      <w:pPr>
        <w:spacing w:after="0" w:line="360" w:lineRule="auto"/>
        <w:ind w:left="709" w:right="0"/>
        <w:jc w:val="left"/>
      </w:pPr>
      <w:r w:rsidRPr="00014F02">
        <w:lastRenderedPageBreak/>
        <w:t>35</w:t>
      </w:r>
      <w:r>
        <w:t>. Классификация машин непрерывного транспорта.</w:t>
      </w:r>
    </w:p>
    <w:p w:rsidR="00014F02" w:rsidRDefault="00014F02" w:rsidP="00F551F7">
      <w:pPr>
        <w:spacing w:after="0" w:line="360" w:lineRule="auto"/>
        <w:ind w:left="709" w:right="0"/>
        <w:jc w:val="left"/>
      </w:pPr>
      <w:r>
        <w:t>36. Классификация приводов машин.</w:t>
      </w:r>
    </w:p>
    <w:p w:rsidR="00014F02" w:rsidRPr="00014F02" w:rsidRDefault="00014F02" w:rsidP="00F551F7">
      <w:pPr>
        <w:spacing w:after="0" w:line="360" w:lineRule="auto"/>
        <w:ind w:left="709" w:right="0"/>
        <w:jc w:val="left"/>
      </w:pPr>
      <w:r>
        <w:t>37. Современные тенденции развития наземных транспортно-технологических сре</w:t>
      </w:r>
      <w:bookmarkStart w:id="0" w:name="_GoBack"/>
      <w:bookmarkEnd w:id="0"/>
      <w:r>
        <w:t>дств.</w:t>
      </w:r>
    </w:p>
    <w:sectPr w:rsidR="00014F02" w:rsidRPr="00014F0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03" w:rsidRDefault="00F41303">
      <w:pPr>
        <w:spacing w:after="0" w:line="240" w:lineRule="auto"/>
      </w:pPr>
      <w:r>
        <w:separator/>
      </w:r>
    </w:p>
  </w:endnote>
  <w:endnote w:type="continuationSeparator" w:id="0">
    <w:p w:rsidR="00F41303" w:rsidRDefault="00F4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4F02" w:rsidRPr="00014F02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03" w:rsidRDefault="00F41303">
      <w:pPr>
        <w:spacing w:after="0" w:line="240" w:lineRule="auto"/>
      </w:pPr>
      <w:r>
        <w:separator/>
      </w:r>
    </w:p>
  </w:footnote>
  <w:footnote w:type="continuationSeparator" w:id="0">
    <w:p w:rsidR="00F41303" w:rsidRDefault="00F41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14F02"/>
    <w:rsid w:val="00735E37"/>
    <w:rsid w:val="00A04EE9"/>
    <w:rsid w:val="00F4130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3</cp:revision>
  <dcterms:created xsi:type="dcterms:W3CDTF">2022-02-13T15:59:00Z</dcterms:created>
  <dcterms:modified xsi:type="dcterms:W3CDTF">2023-03-14T08:25:00Z</dcterms:modified>
</cp:coreProperties>
</file>