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E18AE" w14:textId="77777777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ind w:left="898" w:right="194"/>
        <w:jc w:val="center"/>
        <w:rPr>
          <w:rFonts w:ascii="Times New Roman" w:hAnsi="Times New Roman" w:cs="Times New Roman"/>
          <w:b/>
          <w:sz w:val="28"/>
        </w:rPr>
      </w:pPr>
      <w:r w:rsidRPr="001F3FD5">
        <w:rPr>
          <w:rFonts w:ascii="Times New Roman" w:hAnsi="Times New Roman" w:cs="Times New Roman"/>
          <w:b/>
          <w:sz w:val="28"/>
        </w:rPr>
        <w:t>Примерные оценочные материалы, применяемые при проведении</w:t>
      </w:r>
      <w:r w:rsidRPr="001F3FD5">
        <w:rPr>
          <w:rFonts w:ascii="Times New Roman" w:hAnsi="Times New Roman" w:cs="Times New Roman"/>
          <w:b/>
          <w:spacing w:val="-67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промежуточной</w:t>
      </w:r>
      <w:r w:rsidRPr="001F3FD5">
        <w:rPr>
          <w:rFonts w:ascii="Times New Roman" w:hAnsi="Times New Roman" w:cs="Times New Roman"/>
          <w:b/>
          <w:spacing w:val="-5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аттестации</w:t>
      </w:r>
      <w:r w:rsidRPr="001F3FD5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по</w:t>
      </w:r>
      <w:r w:rsidRPr="001F3FD5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дисциплине</w:t>
      </w:r>
      <w:r w:rsidRPr="001F3FD5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1F3FD5">
        <w:rPr>
          <w:rFonts w:ascii="Times New Roman" w:hAnsi="Times New Roman" w:cs="Times New Roman"/>
          <w:b/>
          <w:sz w:val="28"/>
        </w:rPr>
        <w:t>(модулю)</w:t>
      </w:r>
    </w:p>
    <w:p w14:paraId="43158761" w14:textId="77777777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rPr>
          <w:rFonts w:ascii="Times New Roman" w:hAnsi="Times New Roman" w:cs="Times New Roman"/>
          <w:b/>
          <w:sz w:val="32"/>
          <w:szCs w:val="28"/>
        </w:rPr>
      </w:pPr>
    </w:p>
    <w:p w14:paraId="2BF7689C" w14:textId="6E2EB435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ind w:left="898" w:right="195"/>
        <w:jc w:val="center"/>
        <w:rPr>
          <w:rFonts w:ascii="Times New Roman" w:hAnsi="Times New Roman" w:cs="Times New Roman"/>
          <w:b/>
          <w:sz w:val="28"/>
        </w:rPr>
      </w:pPr>
      <w:r w:rsidRPr="001F3FD5">
        <w:rPr>
          <w:rFonts w:ascii="Times New Roman" w:hAnsi="Times New Roman" w:cs="Times New Roman"/>
          <w:b/>
          <w:sz w:val="28"/>
        </w:rPr>
        <w:t>«</w:t>
      </w:r>
      <w:r w:rsidR="006375E7" w:rsidRPr="006375E7">
        <w:rPr>
          <w:rFonts w:ascii="Times New Roman" w:hAnsi="Times New Roman" w:cs="Times New Roman"/>
          <w:b/>
          <w:sz w:val="28"/>
        </w:rPr>
        <w:t>Влияние теплообмена на свойства и долговечность покрытий</w:t>
      </w:r>
      <w:r w:rsidRPr="001F3FD5">
        <w:rPr>
          <w:rFonts w:ascii="Times New Roman" w:hAnsi="Times New Roman" w:cs="Times New Roman"/>
          <w:b/>
          <w:sz w:val="28"/>
        </w:rPr>
        <w:t>»</w:t>
      </w:r>
    </w:p>
    <w:p w14:paraId="4D74F061" w14:textId="77777777" w:rsidR="001E3883" w:rsidRPr="001F3FD5" w:rsidRDefault="001E3883" w:rsidP="00231CE0">
      <w:pPr>
        <w:widowControl w:val="0"/>
        <w:autoSpaceDE w:val="0"/>
        <w:autoSpaceDN w:val="0"/>
        <w:spacing w:after="0" w:line="276" w:lineRule="auto"/>
        <w:rPr>
          <w:rFonts w:ascii="Times New Roman" w:hAnsi="Times New Roman" w:cs="Times New Roman"/>
          <w:b/>
          <w:sz w:val="35"/>
          <w:szCs w:val="28"/>
        </w:rPr>
      </w:pPr>
    </w:p>
    <w:p w14:paraId="60B55820" w14:textId="77777777" w:rsidR="00231CE0" w:rsidRDefault="00231CE0" w:rsidP="00231CE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CE0">
        <w:rPr>
          <w:rFonts w:ascii="Times New Roman" w:hAnsi="Times New Roman" w:cs="Times New Roman"/>
          <w:sz w:val="28"/>
          <w:szCs w:val="28"/>
        </w:rPr>
        <w:t>При проведении промежуточной аттестации обучающемуся предлагается дать ответы на 2 вопроса, приведенных в экзаменационном билете, из нижеприведенного списка.</w:t>
      </w:r>
    </w:p>
    <w:p w14:paraId="2802ACE7" w14:textId="77777777" w:rsidR="00231CE0" w:rsidRPr="00231CE0" w:rsidRDefault="00231CE0" w:rsidP="00231CE0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9AFD544" w14:textId="77777777" w:rsidR="00231CE0" w:rsidRPr="00231CE0" w:rsidRDefault="00231CE0" w:rsidP="00231CE0">
      <w:pPr>
        <w:widowControl w:val="0"/>
        <w:autoSpaceDE w:val="0"/>
        <w:autoSpaceDN w:val="0"/>
        <w:spacing w:after="0" w:line="276" w:lineRule="auto"/>
        <w:ind w:left="190" w:right="194"/>
        <w:jc w:val="center"/>
        <w:rPr>
          <w:rFonts w:ascii="Times New Roman" w:hAnsi="Times New Roman" w:cs="Times New Roman"/>
          <w:sz w:val="28"/>
          <w:szCs w:val="28"/>
        </w:rPr>
      </w:pPr>
      <w:r w:rsidRPr="00231CE0">
        <w:rPr>
          <w:rFonts w:ascii="Times New Roman" w:hAnsi="Times New Roman" w:cs="Times New Roman"/>
          <w:sz w:val="28"/>
          <w:szCs w:val="28"/>
        </w:rPr>
        <w:t>Примерный перечень вопросов</w:t>
      </w:r>
    </w:p>
    <w:p w14:paraId="39953FC9" w14:textId="77777777" w:rsidR="00231CE0" w:rsidRDefault="00231CE0" w:rsidP="006375E7">
      <w:pPr>
        <w:widowControl w:val="0"/>
        <w:autoSpaceDE w:val="0"/>
        <w:autoSpaceDN w:val="0"/>
        <w:spacing w:after="0" w:line="276" w:lineRule="auto"/>
        <w:ind w:right="19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426A9C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Физические механизмы теплообмена в конструкциях покрытий: теплопроводность, конвекция, излучение.</w:t>
      </w:r>
    </w:p>
    <w:p w14:paraId="6100D011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 xml:space="preserve">Теплофизические характеристики материалов покрытий: теплопроводность, теплоёмкость, </w:t>
      </w:r>
      <w:proofErr w:type="spellStart"/>
      <w:r w:rsidRPr="006375E7">
        <w:rPr>
          <w:sz w:val="28"/>
          <w:szCs w:val="28"/>
        </w:rPr>
        <w:t>температуропроводность</w:t>
      </w:r>
      <w:proofErr w:type="spellEnd"/>
      <w:r w:rsidRPr="006375E7">
        <w:rPr>
          <w:sz w:val="28"/>
          <w:szCs w:val="28"/>
        </w:rPr>
        <w:t xml:space="preserve"> — определения и единицы измерения.</w:t>
      </w:r>
    </w:p>
    <w:p w14:paraId="773AFD81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Влияние пористости и плотности материала на его теплофизические свойства.</w:t>
      </w:r>
    </w:p>
    <w:p w14:paraId="2D1C3C32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Влияние влажности материала на коэффициент теплопроводности и теплоёмкость.</w:t>
      </w:r>
    </w:p>
    <w:p w14:paraId="2F3E073B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Коэффициент теплового расширения дорожных материалов: значение, диапазоны для разных типов покрытий.</w:t>
      </w:r>
    </w:p>
    <w:p w14:paraId="79A83DB1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Особенности теплообмена в многослойных дорожных конструкциях: термическое сопротивление слоёв.</w:t>
      </w:r>
    </w:p>
    <w:p w14:paraId="21DBF754" w14:textId="14DF69D6" w:rsidR="00231CE0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 xml:space="preserve">Справочные теплофизические характеристики основных дорожно-строительных материалов (асфальтобетон, </w:t>
      </w:r>
      <w:proofErr w:type="spellStart"/>
      <w:r w:rsidRPr="006375E7">
        <w:rPr>
          <w:sz w:val="28"/>
          <w:szCs w:val="28"/>
        </w:rPr>
        <w:t>цементобетон</w:t>
      </w:r>
      <w:proofErr w:type="spellEnd"/>
      <w:r w:rsidRPr="006375E7">
        <w:rPr>
          <w:sz w:val="28"/>
          <w:szCs w:val="28"/>
        </w:rPr>
        <w:t>, щебень, песок, грунт).</w:t>
      </w:r>
    </w:p>
    <w:p w14:paraId="66FAAB15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Уравнение теплопроводности для плоских многослойных конструкций: основные допущения и граничные условия.</w:t>
      </w:r>
    </w:p>
    <w:p w14:paraId="39822390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Граничные условия на поверхности покрытия: конвективный теплообмен, солнечная радиация, длинноволновое излучение.</w:t>
      </w:r>
    </w:p>
    <w:p w14:paraId="509B2A79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Влияние солнечной радиации на температуру поверхности покрытия: альбедо, поглощённая радиация.</w:t>
      </w:r>
    </w:p>
    <w:p w14:paraId="6BB931A8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Суточные колебания температуры в покрытии: амплитуда, глубина проникновения температурной волны.</w:t>
      </w:r>
    </w:p>
    <w:p w14:paraId="3AB2E1BC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Сезонные температурные изменения в дорожной конструкции: промерзание и оттаивание.</w:t>
      </w:r>
    </w:p>
    <w:p w14:paraId="7B8AABC1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Методы расчёта температурных полей: аналитические и численные — преимущества и ограничения.</w:t>
      </w:r>
    </w:p>
    <w:p w14:paraId="59EBECB0" w14:textId="28248C9E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lastRenderedPageBreak/>
        <w:t>Определение максимальной и минимальной температур в слоях покрытия по климатическим данным.</w:t>
      </w:r>
    </w:p>
    <w:p w14:paraId="73DFF7CA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Причины возникновения температурных напряжений в покрытиях: стеснение деформаций, градиенты температуры.</w:t>
      </w:r>
    </w:p>
    <w:p w14:paraId="72320800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Виды температурных деформаций: растяжение-сжатие, изгиб, коробление.</w:t>
      </w:r>
    </w:p>
    <w:p w14:paraId="0469DF84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Расчёт температурных напряжений при стеснённом тепловом расширении: формула, исходные данные.</w:t>
      </w:r>
    </w:p>
    <w:p w14:paraId="6CB073A3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Критическая разность температур для образования трещин: определение, факторы влияния.</w:t>
      </w:r>
    </w:p>
    <w:p w14:paraId="48512641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Температурные трещины в асфальтобетонных покрытиях: причины, характер, способы предотвращения.</w:t>
      </w:r>
    </w:p>
    <w:p w14:paraId="1D3363C4" w14:textId="5A28464A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Температурные напряжения в цементобетонных покрытиях: роль температурных швов, расчёт шага.</w:t>
      </w:r>
    </w:p>
    <w:p w14:paraId="442BB1FC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Влияние циклов замораживания-оттаивания на прочность дорожных материалов: механизм деградации.</w:t>
      </w:r>
    </w:p>
    <w:p w14:paraId="5B57F46D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 xml:space="preserve">Старение битумных вяжущих при </w:t>
      </w:r>
      <w:proofErr w:type="spellStart"/>
      <w:r w:rsidRPr="006375E7">
        <w:rPr>
          <w:sz w:val="28"/>
          <w:szCs w:val="28"/>
        </w:rPr>
        <w:t>термоциклировании</w:t>
      </w:r>
      <w:proofErr w:type="spellEnd"/>
      <w:r w:rsidRPr="006375E7">
        <w:rPr>
          <w:sz w:val="28"/>
          <w:szCs w:val="28"/>
        </w:rPr>
        <w:t>: изменение вязкости, хрупкости, состава.</w:t>
      </w:r>
    </w:p>
    <w:p w14:paraId="5848D84E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Морозостойкость дорожных материалов: определение, методы оценки, нормативные требования.</w:t>
      </w:r>
    </w:p>
    <w:p w14:paraId="7D9F18F3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Влияние многократных переходов температуры через 0 °C на накопление микроповреждений.</w:t>
      </w:r>
    </w:p>
    <w:p w14:paraId="561D774C" w14:textId="50793A1E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Прогнозирование срока службы покрытия с учётом количества и амплитуды термоциклов.</w:t>
      </w:r>
    </w:p>
    <w:p w14:paraId="2A9461A9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Температурные режимы при укладке и уплотнении асфальтобетонных смесей: влияние на качество.</w:t>
      </w:r>
    </w:p>
    <w:p w14:paraId="19735AF3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Расчёт времени остывания горячей асфальтобетонной смеси: факторы, методика, допустимое технологическое окно.</w:t>
      </w:r>
    </w:p>
    <w:p w14:paraId="7974EBD9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Влияние температуры покрытия на коэффициент сцепления колеса с дорогой.</w:t>
      </w:r>
    </w:p>
    <w:p w14:paraId="1588E04A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Методы и средства контроля температурного режима покрытий: термодатчики, тепловизоры, метеостанции.</w:t>
      </w:r>
    </w:p>
    <w:p w14:paraId="55B76BDC" w14:textId="14A36E48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Конструктивные и технологические меры по управлению тепловым режимом покрытий: теплоизоляционные слои, отражающие покрытия, температурные швы, модифицированные материалы.</w:t>
      </w:r>
    </w:p>
    <w:p w14:paraId="625E8CD3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Определение интеллектуальной транспортной системы (ИТС), её цели и основные задачи.</w:t>
      </w:r>
    </w:p>
    <w:p w14:paraId="604D54F0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Функциональная архитектура ИТС: ключевые уровни и подсистемы.</w:t>
      </w:r>
    </w:p>
    <w:p w14:paraId="11C076AC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lastRenderedPageBreak/>
        <w:t>Классификация подсистем ИТС по функциональному назначению.</w:t>
      </w:r>
    </w:p>
    <w:p w14:paraId="1F956526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Технические средства сбора данных в ИТС: типы датчиков и детекторов транспорта.</w:t>
      </w:r>
    </w:p>
    <w:p w14:paraId="41563347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Технологии передачи данных в ИТС: проводные и беспроводные каналы связи, требования к надёжности.</w:t>
      </w:r>
    </w:p>
    <w:p w14:paraId="22FA07C8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Переменные информационные табло: назначение, типы, принципы управления выводимой информацией.</w:t>
      </w:r>
    </w:p>
    <w:p w14:paraId="6D094717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Подсистема управления светофорными объектами: режимы работы, принципы координации.</w:t>
      </w:r>
    </w:p>
    <w:p w14:paraId="17F9297B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Локальное и координированное управление дорожным движением: отличия, области применения.</w:t>
      </w:r>
    </w:p>
    <w:p w14:paraId="4CB90B5B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Адаптивное управление движением: принципы, алгоритмы, преимущества перед жёстким регулированием.</w:t>
      </w:r>
    </w:p>
    <w:p w14:paraId="71F57A52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Показатели транспортного потока, регистрируемые средствами ИТС: интенсивность, скорость, плотность, состав.</w:t>
      </w:r>
    </w:p>
    <w:p w14:paraId="71629AF1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Метеорологическое обеспечение ИТС: типы датчиков, использование данных для управления дорогой.</w:t>
      </w:r>
    </w:p>
    <w:p w14:paraId="6EDEF2D4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Системы весогабаритного контроля на автомобильных дорогах: назначение и технологии.</w:t>
      </w:r>
    </w:p>
    <w:p w14:paraId="7A16A2C7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Системы автоматической фиксации нарушений ПДД: виды, состав оборудования, правовые основы.</w:t>
      </w:r>
    </w:p>
    <w:p w14:paraId="516F9E8F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Подсистема управления парковками: автоматизация учёта, навигация к свободным местам, динамическое ценообразование.</w:t>
      </w:r>
    </w:p>
    <w:p w14:paraId="4222ADF0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Интеграция ИТС с системами экстренного реагирования: обмен данными, схемы взаимодействия.</w:t>
      </w:r>
    </w:p>
    <w:p w14:paraId="4777AFCC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Нормативно-правовая база ИТС в РФ: основные документы и стандарты.</w:t>
      </w:r>
    </w:p>
    <w:p w14:paraId="559FF641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Жизненный цикл проекта ИТС: этапы от обследования до эксплуатации, роли участников.</w:t>
      </w:r>
    </w:p>
    <w:p w14:paraId="74B710F3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Кибербезопасность ИТС: основные угрозы и методы защиты данных.</w:t>
      </w:r>
    </w:p>
    <w:p w14:paraId="2E12255A" w14:textId="7777777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Перспективные направления развития ИТС: V2X-коммуникации, беспилотный транспорт, цифровые двойники.</w:t>
      </w:r>
    </w:p>
    <w:p w14:paraId="5CCA7787" w14:textId="092FB6E7" w:rsidR="006375E7" w:rsidRPr="006375E7" w:rsidRDefault="006375E7" w:rsidP="006375E7">
      <w:pPr>
        <w:pStyle w:val="a6"/>
        <w:widowControl w:val="0"/>
        <w:numPr>
          <w:ilvl w:val="0"/>
          <w:numId w:val="4"/>
        </w:numPr>
        <w:autoSpaceDE w:val="0"/>
        <w:autoSpaceDN w:val="0"/>
        <w:spacing w:after="0" w:line="276" w:lineRule="auto"/>
        <w:ind w:left="0" w:firstLine="709"/>
        <w:rPr>
          <w:sz w:val="28"/>
          <w:szCs w:val="28"/>
        </w:rPr>
      </w:pPr>
      <w:r w:rsidRPr="006375E7">
        <w:rPr>
          <w:sz w:val="28"/>
          <w:szCs w:val="28"/>
        </w:rPr>
        <w:t>Оценка эффективности внедрения ИТС: критерии, показатели, методы расчёта окупаемости.</w:t>
      </w:r>
    </w:p>
    <w:sectPr w:rsidR="006375E7" w:rsidRPr="006375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42A8"/>
    <w:multiLevelType w:val="multilevel"/>
    <w:tmpl w:val="CB761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2C207D"/>
    <w:multiLevelType w:val="multilevel"/>
    <w:tmpl w:val="3C388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66768E"/>
    <w:multiLevelType w:val="hybridMultilevel"/>
    <w:tmpl w:val="F1829C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203E7"/>
    <w:multiLevelType w:val="multilevel"/>
    <w:tmpl w:val="A40E2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F68"/>
    <w:rsid w:val="00096D38"/>
    <w:rsid w:val="000B4BFC"/>
    <w:rsid w:val="00104E5C"/>
    <w:rsid w:val="001E3883"/>
    <w:rsid w:val="00231CE0"/>
    <w:rsid w:val="002E7FBE"/>
    <w:rsid w:val="00321B4C"/>
    <w:rsid w:val="00322BF3"/>
    <w:rsid w:val="004E627C"/>
    <w:rsid w:val="00525D74"/>
    <w:rsid w:val="00567F11"/>
    <w:rsid w:val="006375E7"/>
    <w:rsid w:val="00644A79"/>
    <w:rsid w:val="00652C58"/>
    <w:rsid w:val="00693988"/>
    <w:rsid w:val="006D7F68"/>
    <w:rsid w:val="007760EE"/>
    <w:rsid w:val="007831D5"/>
    <w:rsid w:val="007F788A"/>
    <w:rsid w:val="00865AC0"/>
    <w:rsid w:val="00872C8A"/>
    <w:rsid w:val="008830B8"/>
    <w:rsid w:val="00B15F75"/>
    <w:rsid w:val="00CE70AE"/>
    <w:rsid w:val="00D772A8"/>
    <w:rsid w:val="00ED61C2"/>
    <w:rsid w:val="00EE0D87"/>
    <w:rsid w:val="00F12641"/>
    <w:rsid w:val="00F43B13"/>
    <w:rsid w:val="00F8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6A5B1"/>
  <w15:chartTrackingRefBased/>
  <w15:docId w15:val="{8B6A05C7-530B-4846-940C-06915DF2F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60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56635,bqiaagaaeyqcaaagiaiaaamkywuabwrubqaaaaaaaaaaaaaaaaaaaaaaaaaaaaaaaaaaaaaaaaaaaaaaaaaaaaaaaaaaaaaaaaaaaaaaaaaaaaaaaaaaaaaaaaaaaaaaaaaaaaaaaaaaaaaaaaaaaaaaaaaaaaaaaaaaaaaaaaaaaaaaaaaaaaaaaaaaaaaaaaaaaaaaaaaaaaaaaaaaaaaaaaaaaaaaaaaaaa"/>
    <w:basedOn w:val="a"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E3883"/>
    <w:rPr>
      <w:color w:val="0000FF"/>
      <w:u w:val="single"/>
    </w:rPr>
  </w:style>
  <w:style w:type="table" w:styleId="a5">
    <w:name w:val="Table Grid"/>
    <w:basedOn w:val="a1"/>
    <w:uiPriority w:val="39"/>
    <w:rsid w:val="001E3883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1"/>
    <w:qFormat/>
    <w:rsid w:val="001E3883"/>
    <w:pPr>
      <w:spacing w:after="12" w:line="267" w:lineRule="auto"/>
      <w:ind w:left="720" w:right="60" w:hanging="3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760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21B4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31CE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31CE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31CE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31CE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31CE0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31C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31C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9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8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Илюшин Андрей Михайлович</dc:creator>
  <cp:keywords/>
  <dc:description/>
  <cp:lastModifiedBy>Деникаева Екатерина Александровна</cp:lastModifiedBy>
  <cp:revision>3</cp:revision>
  <dcterms:created xsi:type="dcterms:W3CDTF">2023-06-01T09:05:00Z</dcterms:created>
  <dcterms:modified xsi:type="dcterms:W3CDTF">2026-09-18T12:47:00Z</dcterms:modified>
</cp:coreProperties>
</file>