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D7" w:rsidRPr="0005390B" w:rsidRDefault="00681ED7" w:rsidP="00681ED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8A7AF6" w:rsidRDefault="008037EB" w:rsidP="00681ED7">
      <w:pPr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681ED7">
        <w:rPr>
          <w:b/>
          <w:sz w:val="28"/>
          <w:szCs w:val="28"/>
        </w:rPr>
        <w:t xml:space="preserve"> по дисциплине</w:t>
      </w:r>
      <w:r w:rsidR="00681ED7" w:rsidRPr="0005390B">
        <w:rPr>
          <w:b/>
          <w:sz w:val="28"/>
          <w:szCs w:val="28"/>
        </w:rPr>
        <w:t xml:space="preserve"> (модулю)</w:t>
      </w:r>
    </w:p>
    <w:p w:rsidR="00681ED7" w:rsidRDefault="00681ED7" w:rsidP="00A559E6">
      <w:pPr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8A7AF6" w:rsidRDefault="00A9405D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</w:t>
      </w:r>
      <w:r w:rsidR="0095227E" w:rsidRPr="0095227E">
        <w:rPr>
          <w:b/>
          <w:sz w:val="28"/>
          <w:szCs w:val="24"/>
        </w:rPr>
        <w:t>Внутрифирменная управленческая отчетность транспортных корпораций</w:t>
      </w:r>
      <w:r>
        <w:rPr>
          <w:b/>
          <w:sz w:val="28"/>
          <w:szCs w:val="24"/>
        </w:rPr>
        <w:t>»</w:t>
      </w:r>
      <w:bookmarkStart w:id="0" w:name="_GoBack"/>
      <w:bookmarkEnd w:id="0"/>
    </w:p>
    <w:p w:rsidR="00A9405D" w:rsidRDefault="00A9405D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A9405D" w:rsidRPr="0095227E" w:rsidRDefault="00A9405D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Семестр 9</w:t>
      </w:r>
    </w:p>
    <w:p w:rsidR="00E74BC0" w:rsidRDefault="00E74BC0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E74BC0" w:rsidRDefault="00E74BC0" w:rsidP="00E74BC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74BC0">
        <w:rPr>
          <w:b/>
          <w:sz w:val="28"/>
          <w:szCs w:val="28"/>
        </w:rPr>
        <w:t>Примерный перечень вопросов</w:t>
      </w:r>
    </w:p>
    <w:p w:rsidR="00E74BC0" w:rsidRDefault="00E74BC0" w:rsidP="00E74BC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E74BC0" w:rsidRPr="00E74BC0" w:rsidRDefault="00E74BC0" w:rsidP="00E74BC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E74BC0" w:rsidRPr="00681ED7" w:rsidRDefault="00E74BC0" w:rsidP="00E74BC0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Сущность, цели и задачи внутрифирменной управленческой отчетности в транспортных корпорациях.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Влияние технико-экономических особенностей транспортной отрасли на организацию управленческого учета.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Взаимосвязь объемных и качественных показателей эксплуатационной работы транспорта с показателями финансовых отчетов.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Принципы построения финансовой структуры транспортного холдинга и ее отличие от организационной структуры.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Методические основы формирования отчетности центров затрат на примере линейных предприятий (депо, станции, дистанции пути).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Особенности управленческого учета и отчетности в центрах доходов и центрах инвестиций транспортных корпораций.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Регламент и этапы консолидации внутренней отчетности по принципу «снизу вверх».</w:t>
      </w:r>
    </w:p>
    <w:p w:rsidR="00E74BC0" w:rsidRPr="00C64FA2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 xml:space="preserve">Качественные характеристики управленческой отчетности: требования релевантности, адресности и оперативности информации. </w:t>
      </w:r>
      <w:r w:rsidR="00E74BC0" w:rsidRPr="00C64FA2">
        <w:rPr>
          <w:sz w:val="28"/>
          <w:szCs w:val="28"/>
        </w:rPr>
        <w:t>Методы учёта затрат и калькулирования себестоимости и их применение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Классификация и структура расходов на предприятиях транспорта (постоянные, переменные, прямые и косвенные затраты).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Методика разделения расходов на зависящие и независящие от объема перевозок во внутренней отчетности.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Отраслевые методы калькулирования себестоимости перевозок по видам тяги, типам грузов и направлениям.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Состав и структура управленческой отчетности по использованию топливно-энергетических ресурсов.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Порядок учета и контроля фонда оплаты труда производственного персонала транспортных филиалов.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 xml:space="preserve">Применение метода </w:t>
      </w:r>
      <w:proofErr w:type="spellStart"/>
      <w:r w:rsidRPr="0095227E">
        <w:rPr>
          <w:sz w:val="28"/>
          <w:szCs w:val="28"/>
        </w:rPr>
        <w:t>попроцессного</w:t>
      </w:r>
      <w:proofErr w:type="spellEnd"/>
      <w:r w:rsidRPr="0095227E">
        <w:rPr>
          <w:sz w:val="28"/>
          <w:szCs w:val="28"/>
        </w:rPr>
        <w:t xml:space="preserve"> </w:t>
      </w:r>
      <w:proofErr w:type="spellStart"/>
      <w:r w:rsidRPr="0095227E">
        <w:rPr>
          <w:sz w:val="28"/>
          <w:szCs w:val="28"/>
        </w:rPr>
        <w:t>калькулирования</w:t>
      </w:r>
      <w:proofErr w:type="spellEnd"/>
      <w:r w:rsidRPr="0095227E">
        <w:rPr>
          <w:sz w:val="28"/>
          <w:szCs w:val="28"/>
        </w:rPr>
        <w:t xml:space="preserve"> (ABC-</w:t>
      </w:r>
      <w:proofErr w:type="spellStart"/>
      <w:r w:rsidRPr="0095227E">
        <w:rPr>
          <w:sz w:val="28"/>
          <w:szCs w:val="28"/>
        </w:rPr>
        <w:t>costing</w:t>
      </w:r>
      <w:proofErr w:type="spellEnd"/>
      <w:r w:rsidRPr="0095227E">
        <w:rPr>
          <w:sz w:val="28"/>
          <w:szCs w:val="28"/>
        </w:rPr>
        <w:t>) для распределения инфраструктурных расходов на транспорте.</w:t>
      </w:r>
    </w:p>
    <w:p w:rsidR="00E74BC0" w:rsidRPr="00C64FA2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 xml:space="preserve">Методика анализа отклонений «план/факт» по статьям расходов линейных подразделений. </w:t>
      </w:r>
      <w:r w:rsidR="00E74BC0" w:rsidRPr="00C64FA2">
        <w:rPr>
          <w:sz w:val="28"/>
          <w:szCs w:val="28"/>
        </w:rPr>
        <w:t xml:space="preserve">Позаказный метод учёта затрат 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lastRenderedPageBreak/>
        <w:t>Архитектура и взаимосвязь элементов сводного бюджета транспортной корпорации.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Порядок формирования и контроля исполнения бюджета затрат транспортного филиала (дирекции).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Концепция Сбалансированной системы показателей (BSC) в управлении транспортными компаниями.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Состав и порядок отражения нефинансовых метрик (качество сервиса, безопасность, выполнение графика) во внутренней отчетности.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Понятие и классификация «узких мест» (ограничений) в транспортной системе.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Система операционных и финансовых показателей Теории ограничений (TOC): Проход, Операционные затраты, Инвестиции.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Методика формирования управленческой отчетности по «проходу» (TOC) в условиях дефицита пропускной способности инфраструктуры.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Концепция и принципы построения интегрированной отчетности в крупных корпорациях.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Состав, классификация и порядок учета экологических затрат на транспорте.</w:t>
      </w:r>
    </w:p>
    <w:p w:rsidR="00E74BC0" w:rsidRPr="00C64FA2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Методика отражения экологических эффектов и рисков во внутренней управленческой отчетности.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Методика маржинального анализа прибыльности маршрутов, направлений перевозок и категорий клиентов.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Информационное обеспечение решений «произвести или купить» в транспортной логистике (на примере лизинга и аренды подвижного состава).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Аналитическое обоснование решений о субсидировании или закрытии малоинтенсивных участков транспортной сети.</w:t>
      </w:r>
    </w:p>
    <w:p w:rsidR="0095227E" w:rsidRPr="0095227E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Роль и архитектура корпоративных информационных систем (ERP и BI) в автоматизации управленческого учета на транспорте.</w:t>
      </w:r>
    </w:p>
    <w:p w:rsidR="00E74BC0" w:rsidRPr="00C64FA2" w:rsidRDefault="0095227E" w:rsidP="0095227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5227E">
        <w:rPr>
          <w:sz w:val="28"/>
          <w:szCs w:val="28"/>
        </w:rPr>
        <w:t>Принципы проектирования и структура интерактивных панелей управленческой отчетности для топ-менеджмента.</w:t>
      </w:r>
    </w:p>
    <w:p w:rsidR="00681ED7" w:rsidRPr="0005390B" w:rsidRDefault="00681ED7" w:rsidP="00681ED7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</w:p>
    <w:p w:rsidR="00681ED7" w:rsidRPr="00E74BC0" w:rsidRDefault="00681ED7" w:rsidP="00681ED7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E74BC0">
        <w:rPr>
          <w:b/>
          <w:sz w:val="28"/>
          <w:szCs w:val="28"/>
        </w:rPr>
        <w:t>Примерный перечень тестовых заданий</w:t>
      </w:r>
    </w:p>
    <w:p w:rsidR="00681ED7" w:rsidRPr="00E74BC0" w:rsidRDefault="00681ED7" w:rsidP="008A7AF6">
      <w:pPr>
        <w:shd w:val="clear" w:color="auto" w:fill="FFFFFF"/>
        <w:contextualSpacing/>
        <w:jc w:val="center"/>
        <w:rPr>
          <w:sz w:val="28"/>
          <w:szCs w:val="24"/>
        </w:rPr>
      </w:pPr>
    </w:p>
    <w:p w:rsidR="00E74BC0" w:rsidRPr="0005390B" w:rsidRDefault="00E74BC0" w:rsidP="00E74BC0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05390B">
        <w:rPr>
          <w:sz w:val="28"/>
          <w:szCs w:val="28"/>
        </w:rPr>
        <w:t xml:space="preserve"> обучающемуся предлаг</w:t>
      </w:r>
      <w:r>
        <w:rPr>
          <w:sz w:val="28"/>
          <w:szCs w:val="28"/>
        </w:rPr>
        <w:t>ается дать ответы на 15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:rsidR="00F929CD" w:rsidRPr="00A559E6" w:rsidRDefault="00F929CD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5227E" w:rsidRPr="0095227E" w:rsidRDefault="00040111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F929CD" w:rsidRPr="00A559E6">
        <w:rPr>
          <w:rFonts w:cs="Times New Roman"/>
          <w:sz w:val="28"/>
          <w:szCs w:val="28"/>
        </w:rPr>
        <w:t xml:space="preserve">. </w:t>
      </w:r>
      <w:r w:rsidR="0095227E" w:rsidRPr="0095227E">
        <w:rPr>
          <w:rFonts w:cs="Times New Roman"/>
          <w:sz w:val="28"/>
          <w:szCs w:val="28"/>
        </w:rPr>
        <w:t>Что является главным объектом учета во внутрифирменной управленческой отчетности в отличие от бухгалтерской?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Юридическое лицо в целом</w:t>
      </w:r>
      <w:r>
        <w:rPr>
          <w:rFonts w:cs="Times New Roman"/>
          <w:sz w:val="28"/>
          <w:szCs w:val="28"/>
        </w:rPr>
        <w:t xml:space="preserve"> −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Центры ответственности и сегменты бизнеса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Налоговые органы и внешние инвесторы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Только балансовые счета компании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lastRenderedPageBreak/>
        <w:t>2. К какому типу показателей эксплуатационной работы транспорта относятся «тонно-километры» и «</w:t>
      </w:r>
      <w:proofErr w:type="spellStart"/>
      <w:r w:rsidRPr="0095227E">
        <w:rPr>
          <w:rFonts w:cs="Times New Roman"/>
          <w:sz w:val="28"/>
          <w:szCs w:val="28"/>
        </w:rPr>
        <w:t>пассажиро</w:t>
      </w:r>
      <w:proofErr w:type="spellEnd"/>
      <w:r w:rsidRPr="0095227E">
        <w:rPr>
          <w:rFonts w:cs="Times New Roman"/>
          <w:sz w:val="28"/>
          <w:szCs w:val="28"/>
        </w:rPr>
        <w:t>-километры»?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Качественные показатели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Объемные показатели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Стоимостные показатели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Финансовые результаты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3. Линейное предприятие транспортной корпорации (например, железнодорожная станция или локомотивное депо), руководитель которого отвечает только за соблюдение лимитов расходов, в финансовой структуре признается: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 Центром затрат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Центром доходов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Центром прибыли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Центром инвестиций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4. Чем финансовая структура транспортного холдинга принципиально отличается от организационной?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Она включает только зарубежные филиалы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Она строится на основе штатного расписания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Она группирует подразделения по характеру их финансовой ответственности, а не по подчиненности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Она утверждается исключительно налоговыми органами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5. При формировании отчетности по принципу «снизу вверх» на каждом последующем уровне управления информация должна быть: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Максимально детализирована по первичным документам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Оставлена без изменений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Агрегирована (закреплена в обобщенных показателях) и профильтрована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Продублирована в неизменном виде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6. Требование релевантности управленческой отчетности означает, что информация должна: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Содержать данные за последние 5 лет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Быть существенной и способной повлиять на принимаемое управленческое решение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Быть заверена внешним аудитором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Соответствовать стандартам МСФО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lastRenderedPageBreak/>
        <w:t>7. Центр ответственности, руководитель которого контролирует как расходы своего подразделения, так и доходы от реализации транспортных услуг, называется: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Центром затрат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Центром инвестиций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Центром прибыли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Центром бюджетирования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8. Какая характеристика управленческой отчетности отражает скорость ее предоставления менеджменту для оперативного реагирования?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Адресность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Сопоставимость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Оперативность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Конфиденциальность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9. Какая статья расходов транспортной корпорации относится к переменным (зависящим от объема перевозок) затратам?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Амортизация зданий управлений дирекций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Топливо и электроэнергия на тягу поездов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Содержание и ремонт железнодорожного пути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Оклад начальника станции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10. Почему на железнодорожном транспорте традиционно высока доля постоянных (инфраструктурных) затрат?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Из-за высоких премий руководству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Из-за сдельной оплаты труда проводников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Из-за необходимости постоянного содержания масштабных объектов инфраструктуры (пути, системы связи) независимо от объема перевозок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Из-за расходов на рекламу холдинга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11. Какое калькулирование используется при расчете себестоимости перевозок конкретного вида груза на определенном направлении?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Нормативное калькулирование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Отраслевое калькулирование себестоимости по направлениям и видам грузов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Позаказное калькулирование в строительстве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Простой </w:t>
      </w:r>
      <w:proofErr w:type="spellStart"/>
      <w:r w:rsidR="0095227E" w:rsidRPr="0095227E">
        <w:rPr>
          <w:rFonts w:cs="Times New Roman"/>
          <w:sz w:val="28"/>
          <w:szCs w:val="28"/>
        </w:rPr>
        <w:t>передельный</w:t>
      </w:r>
      <w:proofErr w:type="spellEnd"/>
      <w:r w:rsidR="0095227E" w:rsidRPr="0095227E">
        <w:rPr>
          <w:rFonts w:cs="Times New Roman"/>
          <w:sz w:val="28"/>
          <w:szCs w:val="28"/>
        </w:rPr>
        <w:t xml:space="preserve"> метод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12. Отклонение «план/факт» по расходу электроэнергии на тягу поездов, вызванное изменением веса поезда, анализируется в отчете как: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−</w:t>
      </w:r>
      <w:r w:rsidR="0095227E" w:rsidRPr="0095227E">
        <w:rPr>
          <w:rFonts w:cs="Times New Roman"/>
          <w:sz w:val="28"/>
          <w:szCs w:val="28"/>
        </w:rPr>
        <w:t xml:space="preserve"> Ошибка бухгалтера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Технологическое (качественное) отклонение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Ценовое отклонение поставщика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Внешнее рыночное отклонение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13. При использовании метода ABC (калькулирования</w:t>
      </w:r>
      <w:r w:rsidR="0036598D">
        <w:rPr>
          <w:rFonts w:cs="Times New Roman"/>
          <w:sz w:val="28"/>
          <w:szCs w:val="28"/>
        </w:rPr>
        <w:t xml:space="preserve"> по функциям</w:t>
      </w:r>
      <w:r w:rsidRPr="0095227E">
        <w:rPr>
          <w:rFonts w:cs="Times New Roman"/>
          <w:sz w:val="28"/>
          <w:szCs w:val="28"/>
        </w:rPr>
        <w:t>) на транспорте в качестве «носителя затрат» для распределения расходов на диспетчеризацию обычно выбирается: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Количество отремонтированных вагонов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Число отправленных или пропущенных поездов (</w:t>
      </w:r>
      <w:proofErr w:type="spellStart"/>
      <w:r w:rsidR="0095227E" w:rsidRPr="0095227E">
        <w:rPr>
          <w:rFonts w:cs="Times New Roman"/>
          <w:sz w:val="28"/>
          <w:szCs w:val="28"/>
        </w:rPr>
        <w:t>поездо</w:t>
      </w:r>
      <w:proofErr w:type="spellEnd"/>
      <w:r w:rsidR="0095227E" w:rsidRPr="0095227E">
        <w:rPr>
          <w:rFonts w:cs="Times New Roman"/>
          <w:sz w:val="28"/>
          <w:szCs w:val="28"/>
        </w:rPr>
        <w:t>-километры)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Общая площадь зданий депо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Расходы на канцелярские товары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14. Затраты, которые осуществляются непосредственно в самом локомотивном депо и могут быть прямо отнесены на себестоимость ремонта локомотивов данного типа, называются: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Косвенными 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Прямыми производственными затратами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Общехозяйственными расходами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Внереализационными расходами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15. К какому элементу затрат во внутренней отчетности относится оплата труда локомотивных бригад за сверхурочные часы работы?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Материальные затраты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Затраты на оплату труда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Амортизация основных средств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Прочие управленческие расходы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16. Какой бюджет является отправной точкой (базой) для построения всей системы сводного бюджета транспортной корпорации?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Бюджет закупок оборудования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Бюджет продаж (прогноз объема перевозок и грузооборота)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Бюджет административных расходов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Кредитный план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 xml:space="preserve">17. В системе бюджетирования транспортного холдинга </w:t>
      </w:r>
      <w:proofErr w:type="spellStart"/>
      <w:r w:rsidRPr="0095227E">
        <w:rPr>
          <w:rFonts w:cs="Times New Roman"/>
          <w:sz w:val="28"/>
          <w:szCs w:val="28"/>
        </w:rPr>
        <w:t>лимитирование</w:t>
      </w:r>
      <w:proofErr w:type="spellEnd"/>
      <w:r w:rsidRPr="0095227E">
        <w:rPr>
          <w:rFonts w:cs="Times New Roman"/>
          <w:sz w:val="28"/>
          <w:szCs w:val="28"/>
        </w:rPr>
        <w:t xml:space="preserve"> операционных расходов филиалов осуществляется через: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Бюджет инвестиций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Бюджет движения денежных средств (БДДС)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Бюджет доходов и расходов (БДР) филиала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Прогнозный баланс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18. Какая из «перспектив» Сбалансированной системы показателей (BSC) оценивает регулярность, безопасность и выполнение графика движения поездов?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Финансовая перспектива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Перспектива «Клиенты»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Перспектива «Внутренние бизнес-процессы»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Перспектива «Обучение и развитие»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19. Что в Теории ограничений (TOC) понимается под «узким местом» (ограничением) транспортной системы?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Любое подразделение с высокой заработной платой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Элемент (участок инфраструктуры, станция, ресурс), чья пропускная способность меньше, чем поступающий на нее спрос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Бухгалтерия головного офиса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Вагон-ресторан в пассажирском поезде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20. Как в управленческом учете по Теории ограничений (TOC) рассчитывается показатель «Проход»?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Выручка плюс все постоянные затраты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Выручка минус полностью переменные затраты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Чистая прибыль минус налоги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Валовая прибыль деленная на количество сотрудников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21. Если ограничением транспортной сети является пропускная способность сортировочной станции, какой показатель должен быть максимизирован в управленческой отчетности для принятия эффективных решений?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Локальная загрузка ремонтных цехов депо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 Проход</w:t>
      </w:r>
      <w:r w:rsidR="0095227E" w:rsidRPr="0095227E">
        <w:rPr>
          <w:rFonts w:cs="Times New Roman"/>
          <w:sz w:val="28"/>
          <w:szCs w:val="28"/>
        </w:rPr>
        <w:t xml:space="preserve"> на единицу времени работы этой сортировочной станции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Общее количество сотрудников станции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Экономия на канцелярских расходах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22. Интегрированная отчетность транспортной корпорации объединяет финансовые показатели с: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Данными налоговых деклараций прошлых лет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Нефинансовой информацией об экологических, социальных и управленческих аспектах деятельности 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Секретной технологической документацией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Только отчетами о премировании топ-менеджмента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lastRenderedPageBreak/>
        <w:t>23. К какому типу экологических затрат относится плата за допустимые выбросы загрязняющих веществ тепловозами в атмосферу?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Затраты на предотвращение ущерба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Текущие эксплуатационные затраты, связанные с воздействием на окружающую среду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Капитальные вложения в модернизацию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Штрафные санкции за нарушение законов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24. Какое управленческое решение снижает экологические затраты на углеродный сбор и одновременно оптимизирует операционные расходы транспортной компании?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Увеличение закупок старых тепловозов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Электрификация </w:t>
      </w:r>
      <w:proofErr w:type="spellStart"/>
      <w:r w:rsidR="0095227E" w:rsidRPr="0095227E">
        <w:rPr>
          <w:rFonts w:cs="Times New Roman"/>
          <w:sz w:val="28"/>
          <w:szCs w:val="28"/>
        </w:rPr>
        <w:t>грузонапряженного</w:t>
      </w:r>
      <w:proofErr w:type="spellEnd"/>
      <w:r w:rsidR="0095227E" w:rsidRPr="0095227E">
        <w:rPr>
          <w:rFonts w:cs="Times New Roman"/>
          <w:sz w:val="28"/>
          <w:szCs w:val="28"/>
        </w:rPr>
        <w:t xml:space="preserve"> участка пути и переход на возобновляемые источники энергии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Снижение контроля за качеством топлива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Перенос сортировочной станции ближе к заповеднику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25. Включение экологических рисков в управленческую отчетность необходимо корпорации для: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Снижения суммы налога на прибыль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Увеличения штата бухгалтеров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Оценки возможных финансовых потерь от будущих экологических штрафов и ужесточения нормативов CO₂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Формального заполнения бланков отчетности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26. Метод маржинального анализа маршрута предполагает оценку: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Только полной себестоимости с учетом всех общекорпоративных расходов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Превышения выручки от перевозки над переменными затратами на этом маршруте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Суммы уплаченного налога на имущество по данному направлению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Износа рельсов на километре пути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27. Транспортная компания решает: арендовать вагоны у стороннего оператора или взять их в долгосрочный лизинг на баланс. Какая информация управленческого учета является ключевой для этого выбора?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Общая численность персонала арендодателя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Сравнительный анализ дисконтированных денежных потоков (затрат) при лизинге и аренде на жизненном цикле вагонов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Рыночная стоимость акций компании-конкурента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Сумма уставного капитала банка-партнера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lastRenderedPageBreak/>
        <w:t>28. При анализе целесообразности закрытия малоинтенсивной железнодорожной линии управленец должен в первую очередь проверить: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Средний возраст сотрудников этой линии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Исчезнут ли постоянные затраты этой линии при ее закрытии, и не приведет ли это к потере сетевого дохода на других участках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Мнение местной прессы за прошлый год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Наличие компьютерной техники на станциях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29. Каковы основные назначение и функция BI-систем (</w:t>
      </w:r>
      <w:proofErr w:type="spellStart"/>
      <w:r w:rsidRPr="0095227E">
        <w:rPr>
          <w:rFonts w:cs="Times New Roman"/>
          <w:sz w:val="28"/>
          <w:szCs w:val="28"/>
        </w:rPr>
        <w:t>Business</w:t>
      </w:r>
      <w:proofErr w:type="spellEnd"/>
      <w:r w:rsidRPr="0095227E">
        <w:rPr>
          <w:rFonts w:cs="Times New Roman"/>
          <w:sz w:val="28"/>
          <w:szCs w:val="28"/>
        </w:rPr>
        <w:t xml:space="preserve"> </w:t>
      </w:r>
      <w:proofErr w:type="spellStart"/>
      <w:r w:rsidRPr="0095227E">
        <w:rPr>
          <w:rFonts w:cs="Times New Roman"/>
          <w:sz w:val="28"/>
          <w:szCs w:val="28"/>
        </w:rPr>
        <w:t>Intelligence</w:t>
      </w:r>
      <w:proofErr w:type="spellEnd"/>
      <w:r w:rsidRPr="0095227E">
        <w:rPr>
          <w:rFonts w:cs="Times New Roman"/>
          <w:sz w:val="28"/>
          <w:szCs w:val="28"/>
        </w:rPr>
        <w:t>) в транспортных холдингах?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Автоматический расчет заработной платы сотрудников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Печать первичных транспортных накладных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Сбор данных из разных баз, их аналитическая обработка и визуализация на </w:t>
      </w:r>
      <w:proofErr w:type="spellStart"/>
      <w:r w:rsidR="0095227E" w:rsidRPr="0095227E">
        <w:rPr>
          <w:rFonts w:cs="Times New Roman"/>
          <w:sz w:val="28"/>
          <w:szCs w:val="28"/>
        </w:rPr>
        <w:t>дашбордах</w:t>
      </w:r>
      <w:proofErr w:type="spellEnd"/>
      <w:r w:rsidR="0095227E" w:rsidRPr="0095227E">
        <w:rPr>
          <w:rFonts w:cs="Times New Roman"/>
          <w:sz w:val="28"/>
          <w:szCs w:val="28"/>
        </w:rPr>
        <w:t xml:space="preserve"> в реальном времени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Ведение налогового учета и отправка отчетов в государственные фонды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95227E">
        <w:rPr>
          <w:rFonts w:cs="Times New Roman"/>
          <w:sz w:val="28"/>
          <w:szCs w:val="28"/>
        </w:rPr>
        <w:t>30. Что должно быть выведено на интерактивную панель топ-менеджера транспортной корпорации на главном экране?</w:t>
      </w:r>
    </w:p>
    <w:p w:rsidR="0095227E" w:rsidRPr="0095227E" w:rsidRDefault="0095227E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Полный </w:t>
      </w:r>
      <w:proofErr w:type="spellStart"/>
      <w:r w:rsidR="0095227E" w:rsidRPr="0095227E">
        <w:rPr>
          <w:rFonts w:cs="Times New Roman"/>
          <w:sz w:val="28"/>
          <w:szCs w:val="28"/>
        </w:rPr>
        <w:t>пофамильный</w:t>
      </w:r>
      <w:proofErr w:type="spellEnd"/>
      <w:r w:rsidR="0095227E" w:rsidRPr="0095227E">
        <w:rPr>
          <w:rFonts w:cs="Times New Roman"/>
          <w:sz w:val="28"/>
          <w:szCs w:val="28"/>
        </w:rPr>
        <w:t xml:space="preserve"> список локомотивных бригад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Ключевые показатели эффективности (KPI): выполнение плана перевозок, уровень маржинального дохода, критические задержки поездов</w:t>
      </w:r>
    </w:p>
    <w:p w:rsidR="0095227E" w:rsidRPr="0095227E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Журнал учета выдачи спецодежды</w:t>
      </w:r>
    </w:p>
    <w:p w:rsidR="001734FD" w:rsidRPr="001734FD" w:rsidRDefault="0036598D" w:rsidP="0095227E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−</w:t>
      </w:r>
      <w:r w:rsidR="0095227E" w:rsidRPr="0095227E">
        <w:rPr>
          <w:rFonts w:cs="Times New Roman"/>
          <w:sz w:val="28"/>
          <w:szCs w:val="28"/>
        </w:rPr>
        <w:t xml:space="preserve"> Тексты приказов Минтранса за текущий месяц</w:t>
      </w:r>
    </w:p>
    <w:p w:rsidR="003D59B8" w:rsidRDefault="003D59B8" w:rsidP="003D59B8">
      <w:pPr>
        <w:ind w:left="360"/>
        <w:jc w:val="right"/>
        <w:rPr>
          <w:rFonts w:cs="Times New Roman"/>
          <w:b/>
          <w:bCs/>
          <w:sz w:val="28"/>
          <w:szCs w:val="28"/>
        </w:rPr>
      </w:pPr>
    </w:p>
    <w:sectPr w:rsidR="003D59B8" w:rsidSect="007B7EBB">
      <w:head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53" w:rsidRDefault="00920553" w:rsidP="00F843E2">
      <w:r>
        <w:separator/>
      </w:r>
    </w:p>
  </w:endnote>
  <w:endnote w:type="continuationSeparator" w:id="0">
    <w:p w:rsidR="00920553" w:rsidRDefault="00920553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53" w:rsidRDefault="00920553" w:rsidP="00F843E2">
      <w:r>
        <w:separator/>
      </w:r>
    </w:p>
  </w:footnote>
  <w:footnote w:type="continuationSeparator" w:id="0">
    <w:p w:rsidR="00920553" w:rsidRDefault="00920553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BB" w:rsidRPr="007B7EBB" w:rsidRDefault="0095227E">
    <w:pPr>
      <w:pStyle w:val="a5"/>
      <w:rPr>
        <w:sz w:val="16"/>
        <w:szCs w:val="16"/>
      </w:rPr>
    </w:pPr>
    <w:r w:rsidRPr="0095227E">
      <w:rPr>
        <w:sz w:val="16"/>
        <w:szCs w:val="16"/>
      </w:rPr>
      <w:t>Внутрифирменная управленческая отчетность транспортных корпораций</w:t>
    </w:r>
  </w:p>
  <w:p w:rsidR="00040111" w:rsidRDefault="00040111" w:rsidP="00A559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D7" w:rsidRPr="00681ED7" w:rsidRDefault="00681ED7">
    <w:pPr>
      <w:pStyle w:val="a5"/>
      <w:rPr>
        <w:sz w:val="16"/>
        <w:szCs w:val="16"/>
      </w:rPr>
    </w:pPr>
    <w:r w:rsidRPr="00681ED7">
      <w:rPr>
        <w:sz w:val="16"/>
        <w:szCs w:val="16"/>
      </w:rPr>
      <w:t>Управленческий учёт</w:t>
    </w:r>
  </w:p>
  <w:p w:rsidR="00681ED7" w:rsidRDefault="00681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7459"/>
    <w:multiLevelType w:val="hybridMultilevel"/>
    <w:tmpl w:val="B742D86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11C9"/>
    <w:multiLevelType w:val="hybridMultilevel"/>
    <w:tmpl w:val="18EA3C9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686A"/>
    <w:multiLevelType w:val="hybridMultilevel"/>
    <w:tmpl w:val="E2C4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D1D45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31C6"/>
    <w:multiLevelType w:val="hybridMultilevel"/>
    <w:tmpl w:val="6A42CC04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1928"/>
    <w:multiLevelType w:val="hybridMultilevel"/>
    <w:tmpl w:val="4D3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051C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14298"/>
    <w:multiLevelType w:val="hybridMultilevel"/>
    <w:tmpl w:val="1CD2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91555"/>
    <w:multiLevelType w:val="hybridMultilevel"/>
    <w:tmpl w:val="3E48D0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50811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432F8"/>
    <w:multiLevelType w:val="hybridMultilevel"/>
    <w:tmpl w:val="30105482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90463"/>
    <w:multiLevelType w:val="hybridMultilevel"/>
    <w:tmpl w:val="E0D0115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4946945"/>
    <w:multiLevelType w:val="hybridMultilevel"/>
    <w:tmpl w:val="8A6CFB2A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8F20EC"/>
    <w:multiLevelType w:val="hybridMultilevel"/>
    <w:tmpl w:val="5BAA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846AF"/>
    <w:multiLevelType w:val="hybridMultilevel"/>
    <w:tmpl w:val="DA6018E8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9954C5"/>
    <w:multiLevelType w:val="hybridMultilevel"/>
    <w:tmpl w:val="8A6AACD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6461C8C"/>
    <w:multiLevelType w:val="hybridMultilevel"/>
    <w:tmpl w:val="465C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D07D27"/>
    <w:multiLevelType w:val="hybridMultilevel"/>
    <w:tmpl w:val="096E401C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2"/>
  </w:num>
  <w:num w:numId="4">
    <w:abstractNumId w:val="8"/>
  </w:num>
  <w:num w:numId="5">
    <w:abstractNumId w:val="0"/>
  </w:num>
  <w:num w:numId="6">
    <w:abstractNumId w:val="14"/>
  </w:num>
  <w:num w:numId="7">
    <w:abstractNumId w:val="13"/>
  </w:num>
  <w:num w:numId="8">
    <w:abstractNumId w:val="5"/>
  </w:num>
  <w:num w:numId="9">
    <w:abstractNumId w:val="18"/>
  </w:num>
  <w:num w:numId="10">
    <w:abstractNumId w:val="17"/>
  </w:num>
  <w:num w:numId="11">
    <w:abstractNumId w:val="15"/>
  </w:num>
  <w:num w:numId="12">
    <w:abstractNumId w:val="23"/>
  </w:num>
  <w:num w:numId="13">
    <w:abstractNumId w:val="1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6"/>
  </w:num>
  <w:num w:numId="18">
    <w:abstractNumId w:val="16"/>
  </w:num>
  <w:num w:numId="19">
    <w:abstractNumId w:val="7"/>
  </w:num>
  <w:num w:numId="20">
    <w:abstractNumId w:val="11"/>
  </w:num>
  <w:num w:numId="21">
    <w:abstractNumId w:val="2"/>
  </w:num>
  <w:num w:numId="22">
    <w:abstractNumId w:val="21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12E29"/>
    <w:rsid w:val="000143A4"/>
    <w:rsid w:val="00015840"/>
    <w:rsid w:val="0002359D"/>
    <w:rsid w:val="00035DD6"/>
    <w:rsid w:val="00040111"/>
    <w:rsid w:val="000411AB"/>
    <w:rsid w:val="00046269"/>
    <w:rsid w:val="000466C8"/>
    <w:rsid w:val="00053E4D"/>
    <w:rsid w:val="000554DE"/>
    <w:rsid w:val="0006157E"/>
    <w:rsid w:val="00077691"/>
    <w:rsid w:val="00084135"/>
    <w:rsid w:val="00095AEE"/>
    <w:rsid w:val="00096E59"/>
    <w:rsid w:val="000A7614"/>
    <w:rsid w:val="000C01C2"/>
    <w:rsid w:val="000D57F7"/>
    <w:rsid w:val="00104BB8"/>
    <w:rsid w:val="00110C05"/>
    <w:rsid w:val="0011195E"/>
    <w:rsid w:val="001175C6"/>
    <w:rsid w:val="00123C52"/>
    <w:rsid w:val="001734FD"/>
    <w:rsid w:val="00174AFF"/>
    <w:rsid w:val="0017622D"/>
    <w:rsid w:val="00183B7D"/>
    <w:rsid w:val="00186373"/>
    <w:rsid w:val="00187734"/>
    <w:rsid w:val="001911BC"/>
    <w:rsid w:val="001B513A"/>
    <w:rsid w:val="001B5EA2"/>
    <w:rsid w:val="001D0B9D"/>
    <w:rsid w:val="001F7178"/>
    <w:rsid w:val="00221871"/>
    <w:rsid w:val="00237798"/>
    <w:rsid w:val="00243F3F"/>
    <w:rsid w:val="0025455C"/>
    <w:rsid w:val="00254FE4"/>
    <w:rsid w:val="00264B85"/>
    <w:rsid w:val="0027622C"/>
    <w:rsid w:val="00285501"/>
    <w:rsid w:val="002A4F87"/>
    <w:rsid w:val="002B3EAD"/>
    <w:rsid w:val="002D6C9E"/>
    <w:rsid w:val="002F19BB"/>
    <w:rsid w:val="002F23C6"/>
    <w:rsid w:val="002F2C2D"/>
    <w:rsid w:val="00306387"/>
    <w:rsid w:val="003125E8"/>
    <w:rsid w:val="003133C5"/>
    <w:rsid w:val="00322BAC"/>
    <w:rsid w:val="00327B2F"/>
    <w:rsid w:val="00331143"/>
    <w:rsid w:val="003648DA"/>
    <w:rsid w:val="0036598D"/>
    <w:rsid w:val="00366E93"/>
    <w:rsid w:val="00383FF6"/>
    <w:rsid w:val="003968CB"/>
    <w:rsid w:val="003A172F"/>
    <w:rsid w:val="003C4DC9"/>
    <w:rsid w:val="003C7E4D"/>
    <w:rsid w:val="003D1912"/>
    <w:rsid w:val="003D59B8"/>
    <w:rsid w:val="003F5543"/>
    <w:rsid w:val="003F77EB"/>
    <w:rsid w:val="00400DDC"/>
    <w:rsid w:val="00405D8E"/>
    <w:rsid w:val="00425B6F"/>
    <w:rsid w:val="00457AE4"/>
    <w:rsid w:val="004762ED"/>
    <w:rsid w:val="0048000A"/>
    <w:rsid w:val="00496E6E"/>
    <w:rsid w:val="004A16A5"/>
    <w:rsid w:val="004A3723"/>
    <w:rsid w:val="004B2E06"/>
    <w:rsid w:val="004D31F2"/>
    <w:rsid w:val="004D33DC"/>
    <w:rsid w:val="004D3960"/>
    <w:rsid w:val="004D642F"/>
    <w:rsid w:val="00505325"/>
    <w:rsid w:val="005112F9"/>
    <w:rsid w:val="005407DC"/>
    <w:rsid w:val="00545E25"/>
    <w:rsid w:val="00551ACF"/>
    <w:rsid w:val="0055700C"/>
    <w:rsid w:val="005861C6"/>
    <w:rsid w:val="0059117A"/>
    <w:rsid w:val="005A02F7"/>
    <w:rsid w:val="005B0450"/>
    <w:rsid w:val="005B5533"/>
    <w:rsid w:val="005B5980"/>
    <w:rsid w:val="005B777A"/>
    <w:rsid w:val="005B7A43"/>
    <w:rsid w:val="005C6CDB"/>
    <w:rsid w:val="005D36FD"/>
    <w:rsid w:val="005E6363"/>
    <w:rsid w:val="006137BF"/>
    <w:rsid w:val="00622DC3"/>
    <w:rsid w:val="00634E11"/>
    <w:rsid w:val="00642941"/>
    <w:rsid w:val="00652796"/>
    <w:rsid w:val="00656582"/>
    <w:rsid w:val="00665C02"/>
    <w:rsid w:val="00681ED7"/>
    <w:rsid w:val="006972F0"/>
    <w:rsid w:val="006B3F5B"/>
    <w:rsid w:val="006B4E1E"/>
    <w:rsid w:val="006B6664"/>
    <w:rsid w:val="006C574A"/>
    <w:rsid w:val="006D6773"/>
    <w:rsid w:val="006E1B11"/>
    <w:rsid w:val="006F2E6F"/>
    <w:rsid w:val="007028DF"/>
    <w:rsid w:val="007239E9"/>
    <w:rsid w:val="007422C1"/>
    <w:rsid w:val="00752865"/>
    <w:rsid w:val="00763C23"/>
    <w:rsid w:val="00773D6E"/>
    <w:rsid w:val="0077438E"/>
    <w:rsid w:val="00792E6F"/>
    <w:rsid w:val="007B7EBB"/>
    <w:rsid w:val="0080107C"/>
    <w:rsid w:val="008037EB"/>
    <w:rsid w:val="0081521E"/>
    <w:rsid w:val="008272A1"/>
    <w:rsid w:val="0084217F"/>
    <w:rsid w:val="00860343"/>
    <w:rsid w:val="008628FE"/>
    <w:rsid w:val="00867F7D"/>
    <w:rsid w:val="008729BE"/>
    <w:rsid w:val="00875C1A"/>
    <w:rsid w:val="008912E1"/>
    <w:rsid w:val="00891E1C"/>
    <w:rsid w:val="008931C3"/>
    <w:rsid w:val="008A7AF6"/>
    <w:rsid w:val="008B1E1A"/>
    <w:rsid w:val="008B21EC"/>
    <w:rsid w:val="008C4CC6"/>
    <w:rsid w:val="008C584E"/>
    <w:rsid w:val="008D3896"/>
    <w:rsid w:val="008E7A8C"/>
    <w:rsid w:val="008F7F65"/>
    <w:rsid w:val="00900B15"/>
    <w:rsid w:val="00902F9C"/>
    <w:rsid w:val="00913669"/>
    <w:rsid w:val="00920553"/>
    <w:rsid w:val="00921FD3"/>
    <w:rsid w:val="00931184"/>
    <w:rsid w:val="00932282"/>
    <w:rsid w:val="00937AF8"/>
    <w:rsid w:val="0094007E"/>
    <w:rsid w:val="009404D6"/>
    <w:rsid w:val="0095227E"/>
    <w:rsid w:val="00973F98"/>
    <w:rsid w:val="009B2FC3"/>
    <w:rsid w:val="009B4B9C"/>
    <w:rsid w:val="009C1ABB"/>
    <w:rsid w:val="009C2701"/>
    <w:rsid w:val="009C5ED6"/>
    <w:rsid w:val="009D26BF"/>
    <w:rsid w:val="009D5A28"/>
    <w:rsid w:val="009E2F49"/>
    <w:rsid w:val="00A133B9"/>
    <w:rsid w:val="00A204A4"/>
    <w:rsid w:val="00A227BE"/>
    <w:rsid w:val="00A32C69"/>
    <w:rsid w:val="00A50C27"/>
    <w:rsid w:val="00A559E6"/>
    <w:rsid w:val="00A65D74"/>
    <w:rsid w:val="00A673D5"/>
    <w:rsid w:val="00A7336B"/>
    <w:rsid w:val="00A9405D"/>
    <w:rsid w:val="00A96618"/>
    <w:rsid w:val="00AA1814"/>
    <w:rsid w:val="00AB3CAF"/>
    <w:rsid w:val="00AB3ED4"/>
    <w:rsid w:val="00AB4C23"/>
    <w:rsid w:val="00AD4A6D"/>
    <w:rsid w:val="00AD7DAF"/>
    <w:rsid w:val="00AE7084"/>
    <w:rsid w:val="00B12CE6"/>
    <w:rsid w:val="00B1406E"/>
    <w:rsid w:val="00B41AA1"/>
    <w:rsid w:val="00B72E44"/>
    <w:rsid w:val="00BA7649"/>
    <w:rsid w:val="00BB7E80"/>
    <w:rsid w:val="00BC4186"/>
    <w:rsid w:val="00BC551C"/>
    <w:rsid w:val="00BD35CE"/>
    <w:rsid w:val="00BE4E38"/>
    <w:rsid w:val="00BF5B1B"/>
    <w:rsid w:val="00C0388B"/>
    <w:rsid w:val="00C145BA"/>
    <w:rsid w:val="00C217CE"/>
    <w:rsid w:val="00C35A99"/>
    <w:rsid w:val="00C369E9"/>
    <w:rsid w:val="00C553A9"/>
    <w:rsid w:val="00C70391"/>
    <w:rsid w:val="00C745BA"/>
    <w:rsid w:val="00C96265"/>
    <w:rsid w:val="00CA5F17"/>
    <w:rsid w:val="00CC073F"/>
    <w:rsid w:val="00CC3F2C"/>
    <w:rsid w:val="00CE1456"/>
    <w:rsid w:val="00CF2A29"/>
    <w:rsid w:val="00CF31FD"/>
    <w:rsid w:val="00D10006"/>
    <w:rsid w:val="00D13092"/>
    <w:rsid w:val="00D27338"/>
    <w:rsid w:val="00D31BAA"/>
    <w:rsid w:val="00D42817"/>
    <w:rsid w:val="00D53082"/>
    <w:rsid w:val="00D701FA"/>
    <w:rsid w:val="00D7194D"/>
    <w:rsid w:val="00D77F23"/>
    <w:rsid w:val="00D802B1"/>
    <w:rsid w:val="00D86CB9"/>
    <w:rsid w:val="00DA0B54"/>
    <w:rsid w:val="00DA607D"/>
    <w:rsid w:val="00DB1002"/>
    <w:rsid w:val="00DB342F"/>
    <w:rsid w:val="00DB7364"/>
    <w:rsid w:val="00DC2CB7"/>
    <w:rsid w:val="00DC5FE2"/>
    <w:rsid w:val="00DF6285"/>
    <w:rsid w:val="00E070FE"/>
    <w:rsid w:val="00E41FC7"/>
    <w:rsid w:val="00E54582"/>
    <w:rsid w:val="00E61F61"/>
    <w:rsid w:val="00E74BC0"/>
    <w:rsid w:val="00E77205"/>
    <w:rsid w:val="00E84915"/>
    <w:rsid w:val="00E9301E"/>
    <w:rsid w:val="00EA7103"/>
    <w:rsid w:val="00EB6920"/>
    <w:rsid w:val="00ED32E6"/>
    <w:rsid w:val="00EE131A"/>
    <w:rsid w:val="00EE20B1"/>
    <w:rsid w:val="00EE34D7"/>
    <w:rsid w:val="00EE64E1"/>
    <w:rsid w:val="00F01DDA"/>
    <w:rsid w:val="00F16EBB"/>
    <w:rsid w:val="00F204C1"/>
    <w:rsid w:val="00F56511"/>
    <w:rsid w:val="00F72033"/>
    <w:rsid w:val="00F7700E"/>
    <w:rsid w:val="00F843E2"/>
    <w:rsid w:val="00F929CD"/>
    <w:rsid w:val="00FA6BF8"/>
    <w:rsid w:val="00FC3F39"/>
    <w:rsid w:val="00FD4416"/>
    <w:rsid w:val="00FD5FC4"/>
    <w:rsid w:val="00FD7092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2D931"/>
  <w15:docId w15:val="{D1BEBBC0-2AE2-4F4C-B702-F356202E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apple-converted-space">
    <w:name w:val="apple-converted-space"/>
    <w:basedOn w:val="a0"/>
    <w:rsid w:val="00400DDC"/>
  </w:style>
  <w:style w:type="paragraph" w:styleId="2">
    <w:name w:val="Body Text 2"/>
    <w:basedOn w:val="a"/>
    <w:link w:val="20"/>
    <w:rsid w:val="0027622C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622C"/>
    <w:rPr>
      <w:rFonts w:eastAsia="Times New Roman" w:cs="Times New Roman"/>
      <w:szCs w:val="24"/>
      <w:lang w:eastAsia="ru-RU"/>
    </w:rPr>
  </w:style>
  <w:style w:type="paragraph" w:customStyle="1" w:styleId="21">
    <w:name w:val="Îñíîâíîé òåêñò 21"/>
    <w:basedOn w:val="a"/>
    <w:uiPriority w:val="99"/>
    <w:rsid w:val="008729BE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rsid w:val="002D6C9E"/>
    <w:pPr>
      <w:ind w:firstLine="240"/>
    </w:pPr>
    <w:rPr>
      <w:rFonts w:eastAsia="Calibri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1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6303-FE06-4DB2-B4B0-748EF909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Панферова Мария Алексеевна</cp:lastModifiedBy>
  <cp:revision>4</cp:revision>
  <cp:lastPrinted>2015-09-25T10:05:00Z</cp:lastPrinted>
  <dcterms:created xsi:type="dcterms:W3CDTF">2026-05-29T13:03:00Z</dcterms:created>
  <dcterms:modified xsi:type="dcterms:W3CDTF">2026-06-03T07:23:00Z</dcterms:modified>
</cp:coreProperties>
</file>