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BA476" w14:textId="77777777" w:rsidR="00DD6837" w:rsidRDefault="00E301E4" w:rsidP="00DD6837">
      <w:pPr>
        <w:shd w:val="clear" w:color="auto" w:fill="FFFFFF"/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</w:pPr>
      <w:r w:rsidRPr="00DD6837"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  <w:t xml:space="preserve">Примерные оценочные материалы, применяемые при проведении промежуточной аттестации по дисциплине (модулю) </w:t>
      </w:r>
    </w:p>
    <w:p w14:paraId="0681CFAA" w14:textId="445EF878" w:rsidR="00DD6837" w:rsidRPr="007F388D" w:rsidRDefault="00E301E4" w:rsidP="007F388D">
      <w:pPr>
        <w:shd w:val="clear" w:color="auto" w:fill="FFFFFF"/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</w:pPr>
      <w:r w:rsidRPr="00DD6837"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  <w:t>«</w:t>
      </w:r>
      <w:r w:rsidR="00CF0933" w:rsidRPr="00CF0933"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  <w:t>Глобальная логистика и управление рисками</w:t>
      </w:r>
      <w:r w:rsidRPr="00DD6837">
        <w:rPr>
          <w:rFonts w:ascii="Times New Roman" w:hAnsi="Times New Roman" w:cs="Times New Roman"/>
          <w:b/>
          <w:color w:val="2C2D2E"/>
          <w:sz w:val="28"/>
          <w:szCs w:val="28"/>
          <w:lang w:eastAsia="ru-RU"/>
        </w:rPr>
        <w:t>»</w:t>
      </w:r>
    </w:p>
    <w:p w14:paraId="5C7ACE4A" w14:textId="77777777" w:rsidR="00CF0933" w:rsidRDefault="00CF0933" w:rsidP="007F388D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0627068D" w14:textId="795874BD" w:rsidR="00DD6837" w:rsidRDefault="00DD6837" w:rsidP="007F388D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B9429F">
        <w:rPr>
          <w:rFonts w:ascii="Times New Roman" w:hAnsi="Times New Roman"/>
          <w:sz w:val="28"/>
          <w:szCs w:val="28"/>
        </w:rPr>
        <w:t>При проведении промежуточной аттестации обучающемуся предлагается дать ответы на 2</w:t>
      </w:r>
      <w:r>
        <w:rPr>
          <w:rFonts w:ascii="Times New Roman" w:hAnsi="Times New Roman"/>
          <w:sz w:val="28"/>
          <w:szCs w:val="28"/>
        </w:rPr>
        <w:t xml:space="preserve"> теоретических вопроса, указанные в экзаменационном билете</w:t>
      </w:r>
      <w:r w:rsidR="00CF0933">
        <w:rPr>
          <w:rFonts w:ascii="Times New Roman" w:hAnsi="Times New Roman"/>
          <w:sz w:val="28"/>
          <w:szCs w:val="28"/>
        </w:rPr>
        <w:t>.</w:t>
      </w:r>
    </w:p>
    <w:p w14:paraId="518365C7" w14:textId="77777777" w:rsidR="00CF0933" w:rsidRPr="007F388D" w:rsidRDefault="00CF0933" w:rsidP="007F388D">
      <w:pPr>
        <w:spacing w:after="0" w:line="276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178B9AC4" w14:textId="0DF53A31" w:rsidR="00DD6837" w:rsidRPr="00DD6837" w:rsidRDefault="00DD6837" w:rsidP="007F388D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DD6837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Примерный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п</w:t>
      </w:r>
      <w:r w:rsidRPr="00DD6837">
        <w:rPr>
          <w:rFonts w:ascii="Times New Roman" w:hAnsi="Times New Roman" w:cs="Times New Roman"/>
          <w:b/>
          <w:bCs/>
          <w:noProof/>
          <w:sz w:val="28"/>
          <w:szCs w:val="28"/>
        </w:rPr>
        <w:t>еречень вопросов к экзамену</w:t>
      </w:r>
    </w:p>
    <w:p w14:paraId="61BD1024" w14:textId="7AE3BDCC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 xml:space="preserve">1. Предмет и методы </w:t>
      </w:r>
      <w:r w:rsidR="007F388D">
        <w:rPr>
          <w:rFonts w:ascii="Times New Roman" w:hAnsi="Times New Roman" w:cs="Times New Roman"/>
          <w:sz w:val="28"/>
          <w:szCs w:val="28"/>
        </w:rPr>
        <w:t>глобаль</w:t>
      </w:r>
      <w:r w:rsidRPr="00DD6837">
        <w:rPr>
          <w:rFonts w:ascii="Times New Roman" w:hAnsi="Times New Roman" w:cs="Times New Roman"/>
          <w:sz w:val="28"/>
          <w:szCs w:val="28"/>
        </w:rPr>
        <w:t>ной логистики</w:t>
      </w:r>
    </w:p>
    <w:p w14:paraId="2D212519" w14:textId="73DC831D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Глобализация мирового хозяйства как один из факторов возникновения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логистики</w:t>
      </w:r>
    </w:p>
    <w:p w14:paraId="6B98F8C3" w14:textId="0001C229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Региональный фактор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логистики</w:t>
      </w:r>
    </w:p>
    <w:p w14:paraId="668C3205" w14:textId="4A7EE296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Конкуренция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2B67DA49" w14:textId="003C2966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Факторы внедрения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логистики в деятельность предприятий, работающих на внешнем рынке</w:t>
      </w:r>
    </w:p>
    <w:p w14:paraId="4A2DEEA5" w14:textId="48EDA15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Проблемы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логистики</w:t>
      </w:r>
    </w:p>
    <w:p w14:paraId="5F291EC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7.</w:t>
      </w:r>
      <w:r w:rsidRPr="00DD6837">
        <w:rPr>
          <w:rFonts w:ascii="Times New Roman" w:hAnsi="Times New Roman" w:cs="Times New Roman"/>
          <w:sz w:val="28"/>
          <w:szCs w:val="28"/>
        </w:rPr>
        <w:tab/>
        <w:t>Способы реализации международных логистических стратегий</w:t>
      </w:r>
    </w:p>
    <w:p w14:paraId="478DEB1E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8.</w:t>
      </w:r>
      <w:r w:rsidRPr="00DD6837">
        <w:rPr>
          <w:rFonts w:ascii="Times New Roman" w:hAnsi="Times New Roman" w:cs="Times New Roman"/>
          <w:sz w:val="28"/>
          <w:szCs w:val="28"/>
        </w:rPr>
        <w:tab/>
        <w:t>Основные виды международных экономических интеграционных объединений</w:t>
      </w:r>
    </w:p>
    <w:p w14:paraId="2A81B44B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9.</w:t>
      </w:r>
      <w:r w:rsidRPr="00DD6837">
        <w:rPr>
          <w:rFonts w:ascii="Times New Roman" w:hAnsi="Times New Roman" w:cs="Times New Roman"/>
          <w:sz w:val="28"/>
          <w:szCs w:val="28"/>
        </w:rPr>
        <w:tab/>
        <w:t>Международное сотрудничество предприятий в рамках стратегических альянсов, картелей и консорциумов</w:t>
      </w:r>
    </w:p>
    <w:p w14:paraId="4CEE6548" w14:textId="1DE118FE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10.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Понятие открытой логистической системы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70B0524C" w14:textId="139B53EE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11.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Глобальные и локальные решения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375210F7" w14:textId="2B667359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12.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Виртуальная корпорация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6261A82C" w14:textId="5736E560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13.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Методы анализа бизнес-процессов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577D9505" w14:textId="5C142C29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14.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Метод системы сбалансированных показателей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07CAD66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15.</w:t>
      </w:r>
      <w:r w:rsidRPr="00DD6837">
        <w:rPr>
          <w:rFonts w:ascii="Times New Roman" w:hAnsi="Times New Roman" w:cs="Times New Roman"/>
          <w:sz w:val="28"/>
          <w:szCs w:val="28"/>
        </w:rPr>
        <w:tab/>
        <w:t>Процесс управления логистикой в международном масштабе</w:t>
      </w:r>
    </w:p>
    <w:p w14:paraId="0B8F20DB" w14:textId="4646D948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16.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Основные формы внешнеэкономической деятельности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0CEC2E54" w14:textId="563872AC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17.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Процесс управления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логистикой</w:t>
      </w:r>
    </w:p>
    <w:p w14:paraId="5BBA0BE7" w14:textId="21C153CA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18.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Виды логистических посредников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0B67906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19.</w:t>
      </w:r>
      <w:r w:rsidRPr="00DD6837">
        <w:rPr>
          <w:rFonts w:ascii="Times New Roman" w:hAnsi="Times New Roman" w:cs="Times New Roman"/>
          <w:sz w:val="28"/>
          <w:szCs w:val="28"/>
        </w:rPr>
        <w:tab/>
        <w:t>Сущность и роль цепи поставок. Управление цепью поставок. Интегрированная цепь поставок</w:t>
      </w:r>
    </w:p>
    <w:p w14:paraId="1F1AD5EC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20.</w:t>
      </w:r>
      <w:r w:rsidRPr="00DD6837">
        <w:rPr>
          <w:rFonts w:ascii="Times New Roman" w:hAnsi="Times New Roman" w:cs="Times New Roman"/>
          <w:sz w:val="28"/>
          <w:szCs w:val="28"/>
        </w:rPr>
        <w:tab/>
        <w:t>Система формирования ценности в цепи поставок</w:t>
      </w:r>
    </w:p>
    <w:p w14:paraId="638D7BCD" w14:textId="0682205E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21.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Особенности формирования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45D342BC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22.</w:t>
      </w:r>
      <w:r w:rsidRPr="00DD6837">
        <w:rPr>
          <w:rFonts w:ascii="Times New Roman" w:hAnsi="Times New Roman" w:cs="Times New Roman"/>
          <w:sz w:val="28"/>
          <w:szCs w:val="28"/>
        </w:rPr>
        <w:tab/>
        <w:t>Понятия процесса и бизнес-процесса и процедура его документирования в цепи поставок</w:t>
      </w:r>
    </w:p>
    <w:p w14:paraId="54B40947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23.</w:t>
      </w:r>
      <w:r w:rsidRPr="00DD6837">
        <w:rPr>
          <w:rFonts w:ascii="Times New Roman" w:hAnsi="Times New Roman" w:cs="Times New Roman"/>
          <w:sz w:val="28"/>
          <w:szCs w:val="28"/>
        </w:rPr>
        <w:tab/>
        <w:t>Влияние окружения на международную цепь поставок</w:t>
      </w:r>
    </w:p>
    <w:p w14:paraId="19D4C09D" w14:textId="7CF0E03D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lastRenderedPageBreak/>
        <w:t>24.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Критерии эффективного функционирования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11EDF605" w14:textId="4B5C65C1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25.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Доверительные отношения между партнерами как важнейший атрибут взаимосвязей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7103CD05" w14:textId="6A171C0B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26.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Проблемы управления отношениями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39DD234A" w14:textId="58A8850E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27.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Оптимизация потоков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цепи поставок</w:t>
      </w:r>
    </w:p>
    <w:p w14:paraId="739FAC11" w14:textId="6C83E4CE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28.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Понятие инфраструктуры. Компоненты инфраструктуры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логистики</w:t>
      </w:r>
    </w:p>
    <w:p w14:paraId="4F98EE61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29.</w:t>
      </w:r>
      <w:r w:rsidRPr="00DD6837">
        <w:rPr>
          <w:rFonts w:ascii="Times New Roman" w:hAnsi="Times New Roman" w:cs="Times New Roman"/>
          <w:sz w:val="28"/>
          <w:szCs w:val="28"/>
        </w:rPr>
        <w:tab/>
        <w:t>Международная транспортная инфраструктура</w:t>
      </w:r>
    </w:p>
    <w:p w14:paraId="38FDCFC9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30.</w:t>
      </w:r>
      <w:r w:rsidRPr="00DD6837">
        <w:rPr>
          <w:rFonts w:ascii="Times New Roman" w:hAnsi="Times New Roman" w:cs="Times New Roman"/>
          <w:sz w:val="28"/>
          <w:szCs w:val="28"/>
        </w:rPr>
        <w:tab/>
        <w:t>Международная инфраструктура железнодорожного транспорта</w:t>
      </w:r>
    </w:p>
    <w:p w14:paraId="7C1935F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31.</w:t>
      </w:r>
      <w:r w:rsidRPr="00DD6837">
        <w:rPr>
          <w:rFonts w:ascii="Times New Roman" w:hAnsi="Times New Roman" w:cs="Times New Roman"/>
          <w:sz w:val="28"/>
          <w:szCs w:val="28"/>
        </w:rPr>
        <w:tab/>
        <w:t>Международная инфраструктура автомобильного транспорта</w:t>
      </w:r>
    </w:p>
    <w:p w14:paraId="6E38772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32.</w:t>
      </w:r>
      <w:r w:rsidRPr="00DD6837">
        <w:rPr>
          <w:rFonts w:ascii="Times New Roman" w:hAnsi="Times New Roman" w:cs="Times New Roman"/>
          <w:sz w:val="28"/>
          <w:szCs w:val="28"/>
        </w:rPr>
        <w:tab/>
        <w:t>Международная инфраструктура морского, водного межконтинентального, авиационного (воздушного) и трубопроводного транспорта</w:t>
      </w:r>
    </w:p>
    <w:p w14:paraId="073F3FED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33.</w:t>
      </w:r>
      <w:r w:rsidRPr="00DD6837">
        <w:rPr>
          <w:rFonts w:ascii="Times New Roman" w:hAnsi="Times New Roman" w:cs="Times New Roman"/>
          <w:sz w:val="28"/>
          <w:szCs w:val="28"/>
        </w:rPr>
        <w:tab/>
        <w:t>Понятие логистического центра. Схема классического логистического центра</w:t>
      </w:r>
    </w:p>
    <w:p w14:paraId="2084223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34.</w:t>
      </w:r>
      <w:r w:rsidRPr="00DD6837">
        <w:rPr>
          <w:rFonts w:ascii="Times New Roman" w:hAnsi="Times New Roman" w:cs="Times New Roman"/>
          <w:sz w:val="28"/>
          <w:szCs w:val="28"/>
        </w:rPr>
        <w:tab/>
        <w:t>Классификация логистических центров, их структура</w:t>
      </w:r>
    </w:p>
    <w:p w14:paraId="08217DE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35.</w:t>
      </w:r>
      <w:r w:rsidRPr="00DD6837">
        <w:rPr>
          <w:rFonts w:ascii="Times New Roman" w:hAnsi="Times New Roman" w:cs="Times New Roman"/>
          <w:sz w:val="28"/>
          <w:szCs w:val="28"/>
        </w:rPr>
        <w:tab/>
        <w:t>Организации, действующие на арендованных у логистического центра площадях</w:t>
      </w:r>
    </w:p>
    <w:p w14:paraId="07E72225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36.</w:t>
      </w:r>
      <w:r w:rsidRPr="00DD6837">
        <w:rPr>
          <w:rFonts w:ascii="Times New Roman" w:hAnsi="Times New Roman" w:cs="Times New Roman"/>
          <w:sz w:val="28"/>
          <w:szCs w:val="28"/>
        </w:rPr>
        <w:tab/>
        <w:t>Развитие логистического сервиса как важнейшее условие роста экономики страны. Схема информационных потоков в региональной логистике</w:t>
      </w:r>
    </w:p>
    <w:p w14:paraId="49158D27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37.</w:t>
      </w:r>
      <w:r w:rsidRPr="00DD6837">
        <w:rPr>
          <w:rFonts w:ascii="Times New Roman" w:hAnsi="Times New Roman" w:cs="Times New Roman"/>
          <w:sz w:val="28"/>
          <w:szCs w:val="28"/>
        </w:rPr>
        <w:tab/>
        <w:t>Меры стандартизации экспортных и импортных сделок. Единообразные правила общего характера</w:t>
      </w:r>
    </w:p>
    <w:p w14:paraId="5AD4F559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38.</w:t>
      </w:r>
      <w:r w:rsidRPr="00DD6837">
        <w:rPr>
          <w:rFonts w:ascii="Times New Roman" w:hAnsi="Times New Roman" w:cs="Times New Roman"/>
          <w:sz w:val="28"/>
          <w:szCs w:val="28"/>
        </w:rPr>
        <w:tab/>
        <w:t>Меры стандартизации экспортных и импортных сделок. Типовые (стандартные) проформы договоров, применяемые к отдельным видам ме6ждународных сделок. Общие условия торговых сделок, разрабатываемые индивидуальными экспортерами</w:t>
      </w:r>
    </w:p>
    <w:p w14:paraId="36D52B8D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39.</w:t>
      </w:r>
      <w:r w:rsidRPr="00DD6837">
        <w:rPr>
          <w:rFonts w:ascii="Times New Roman" w:hAnsi="Times New Roman" w:cs="Times New Roman"/>
          <w:sz w:val="28"/>
          <w:szCs w:val="28"/>
        </w:rPr>
        <w:tab/>
        <w:t>Правовое регулирование международных перевозок. Международные организации, воздействующие на морские перевозки</w:t>
      </w:r>
    </w:p>
    <w:p w14:paraId="2AF4A05B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40.</w:t>
      </w:r>
      <w:r w:rsidRPr="00DD6837">
        <w:rPr>
          <w:rFonts w:ascii="Times New Roman" w:hAnsi="Times New Roman" w:cs="Times New Roman"/>
          <w:sz w:val="28"/>
          <w:szCs w:val="28"/>
        </w:rPr>
        <w:tab/>
        <w:t>Правовое регулирование международных перевозок. Основные международные правовые акты, регламентирующие организацию международных морских перевозок и взаимоотношения участников морской перевозки</w:t>
      </w:r>
    </w:p>
    <w:p w14:paraId="05B89EA0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41.</w:t>
      </w:r>
      <w:r w:rsidRPr="00DD6837">
        <w:rPr>
          <w:rFonts w:ascii="Times New Roman" w:hAnsi="Times New Roman" w:cs="Times New Roman"/>
          <w:sz w:val="28"/>
          <w:szCs w:val="28"/>
        </w:rPr>
        <w:tab/>
        <w:t>Развитие автомобильного транспорта и международных автомобильных перевозок</w:t>
      </w:r>
    </w:p>
    <w:p w14:paraId="16AA1241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42.</w:t>
      </w:r>
      <w:r w:rsidRPr="00DD6837">
        <w:rPr>
          <w:rFonts w:ascii="Times New Roman" w:hAnsi="Times New Roman" w:cs="Times New Roman"/>
          <w:sz w:val="28"/>
          <w:szCs w:val="28"/>
        </w:rPr>
        <w:tab/>
        <w:t>Сущность договора международной купли-продажи. Виды договоров купли-продажи в международной логистике</w:t>
      </w:r>
    </w:p>
    <w:p w14:paraId="158B0EF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43.</w:t>
      </w:r>
      <w:r w:rsidRPr="00DD6837">
        <w:rPr>
          <w:rFonts w:ascii="Times New Roman" w:hAnsi="Times New Roman" w:cs="Times New Roman"/>
          <w:sz w:val="28"/>
          <w:szCs w:val="28"/>
        </w:rPr>
        <w:tab/>
        <w:t>Порядок заключения внешнеторгового договора (контракта)</w:t>
      </w:r>
    </w:p>
    <w:p w14:paraId="12C930C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44.</w:t>
      </w:r>
      <w:r w:rsidRPr="00DD6837">
        <w:rPr>
          <w:rFonts w:ascii="Times New Roman" w:hAnsi="Times New Roman" w:cs="Times New Roman"/>
          <w:sz w:val="28"/>
          <w:szCs w:val="28"/>
        </w:rPr>
        <w:tab/>
        <w:t>Структура и содержание внешнеторгового договора купли-продажи</w:t>
      </w:r>
    </w:p>
    <w:p w14:paraId="4B6049F5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lastRenderedPageBreak/>
        <w:t>45.</w:t>
      </w:r>
      <w:r w:rsidRPr="00DD6837">
        <w:rPr>
          <w:rFonts w:ascii="Times New Roman" w:hAnsi="Times New Roman" w:cs="Times New Roman"/>
          <w:sz w:val="28"/>
          <w:szCs w:val="28"/>
        </w:rPr>
        <w:tab/>
        <w:t>Договор международной перевозки грузов. Правовое регулирование международных перевозок железнодорожным транспортом</w:t>
      </w:r>
    </w:p>
    <w:p w14:paraId="480220C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46.</w:t>
      </w:r>
      <w:r w:rsidRPr="00DD6837">
        <w:rPr>
          <w:rFonts w:ascii="Times New Roman" w:hAnsi="Times New Roman" w:cs="Times New Roman"/>
          <w:sz w:val="28"/>
          <w:szCs w:val="28"/>
        </w:rPr>
        <w:tab/>
        <w:t>Договор международной перевозки грузов. Правовое регулирование международных перевозок автомобильным транспортом</w:t>
      </w:r>
    </w:p>
    <w:p w14:paraId="14B07E4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47.</w:t>
      </w:r>
      <w:r w:rsidRPr="00DD6837">
        <w:rPr>
          <w:rFonts w:ascii="Times New Roman" w:hAnsi="Times New Roman" w:cs="Times New Roman"/>
          <w:sz w:val="28"/>
          <w:szCs w:val="28"/>
        </w:rPr>
        <w:tab/>
        <w:t>Договор международной перевозки грузов. Правовое регулирование международных перевозок авиационным транспортом</w:t>
      </w:r>
    </w:p>
    <w:p w14:paraId="51E88F81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48.</w:t>
      </w:r>
      <w:r w:rsidRPr="00DD6837">
        <w:rPr>
          <w:rFonts w:ascii="Times New Roman" w:hAnsi="Times New Roman" w:cs="Times New Roman"/>
          <w:sz w:val="28"/>
          <w:szCs w:val="28"/>
        </w:rPr>
        <w:tab/>
        <w:t>Договор международной перевозки грузов. Правовое регулирование международных перевозок морским транспортом</w:t>
      </w:r>
    </w:p>
    <w:p w14:paraId="61D6266C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49.</w:t>
      </w:r>
      <w:r w:rsidRPr="00DD6837">
        <w:rPr>
          <w:rFonts w:ascii="Times New Roman" w:hAnsi="Times New Roman" w:cs="Times New Roman"/>
          <w:sz w:val="28"/>
          <w:szCs w:val="28"/>
        </w:rPr>
        <w:tab/>
        <w:t>Система описания и кодирования товара в международной логистической деятельности</w:t>
      </w:r>
    </w:p>
    <w:p w14:paraId="39CA3EE6" w14:textId="7F45AD39" w:rsidR="00DD6837" w:rsidRPr="00DD6837" w:rsidRDefault="00CF0933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</w:t>
      </w:r>
      <w:r>
        <w:rPr>
          <w:rFonts w:ascii="Times New Roman" w:hAnsi="Times New Roman" w:cs="Times New Roman"/>
          <w:sz w:val="28"/>
          <w:szCs w:val="28"/>
        </w:rPr>
        <w:tab/>
      </w:r>
      <w:r w:rsidR="00DD6837" w:rsidRPr="00DD6837">
        <w:rPr>
          <w:rFonts w:ascii="Times New Roman" w:hAnsi="Times New Roman" w:cs="Times New Roman"/>
          <w:sz w:val="28"/>
          <w:szCs w:val="28"/>
        </w:rPr>
        <w:t xml:space="preserve">Роль информационных технологий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="00DD6837"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1EDBCFC1" w14:textId="1C2F794A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54.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Способы кодирования информации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</w:t>
      </w:r>
    </w:p>
    <w:p w14:paraId="71BDDC8D" w14:textId="710261D3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55.</w:t>
      </w:r>
      <w:r w:rsidRPr="00DD6837">
        <w:rPr>
          <w:rFonts w:ascii="Times New Roman" w:hAnsi="Times New Roman" w:cs="Times New Roman"/>
          <w:sz w:val="28"/>
          <w:szCs w:val="28"/>
        </w:rPr>
        <w:tab/>
        <w:t xml:space="preserve">Электронная коммерция в </w:t>
      </w:r>
      <w:r w:rsidR="007F388D">
        <w:rPr>
          <w:rFonts w:ascii="Times New Roman" w:hAnsi="Times New Roman" w:cs="Times New Roman"/>
          <w:sz w:val="28"/>
          <w:szCs w:val="28"/>
        </w:rPr>
        <w:t>глобальной</w:t>
      </w:r>
      <w:r w:rsidRPr="00DD6837">
        <w:rPr>
          <w:rFonts w:ascii="Times New Roman" w:hAnsi="Times New Roman" w:cs="Times New Roman"/>
          <w:sz w:val="28"/>
          <w:szCs w:val="28"/>
        </w:rPr>
        <w:t xml:space="preserve"> логистике: сущность и разновидности электронной коммерции</w:t>
      </w:r>
    </w:p>
    <w:p w14:paraId="1BC30B54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56.</w:t>
      </w:r>
      <w:r w:rsidRPr="00DD6837">
        <w:rPr>
          <w:rFonts w:ascii="Times New Roman" w:hAnsi="Times New Roman" w:cs="Times New Roman"/>
          <w:sz w:val="28"/>
          <w:szCs w:val="28"/>
        </w:rPr>
        <w:tab/>
        <w:t>Достоинства электронной коммерции с позиции покупателя и продавца</w:t>
      </w:r>
    </w:p>
    <w:p w14:paraId="249663F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57.</w:t>
      </w:r>
      <w:r w:rsidRPr="00DD6837">
        <w:rPr>
          <w:rFonts w:ascii="Times New Roman" w:hAnsi="Times New Roman" w:cs="Times New Roman"/>
          <w:sz w:val="28"/>
          <w:szCs w:val="28"/>
        </w:rPr>
        <w:tab/>
        <w:t>Электронная торговая площадка: сущность, разновидности, преимущества, типы</w:t>
      </w:r>
    </w:p>
    <w:p w14:paraId="3885DB64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56.</w:t>
      </w:r>
      <w:r w:rsidRPr="00DD6837">
        <w:rPr>
          <w:rFonts w:ascii="Times New Roman" w:hAnsi="Times New Roman" w:cs="Times New Roman"/>
          <w:sz w:val="28"/>
          <w:szCs w:val="28"/>
        </w:rPr>
        <w:tab/>
        <w:t>Сущность геоинформационной системы. Основные задачи, решаемые с привлечением потенциала геоинфорационной системы. Разновидности геоинформационных систем</w:t>
      </w:r>
    </w:p>
    <w:p w14:paraId="023E4AF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59.</w:t>
      </w:r>
      <w:r w:rsidRPr="00DD6837">
        <w:rPr>
          <w:rFonts w:ascii="Times New Roman" w:hAnsi="Times New Roman" w:cs="Times New Roman"/>
          <w:sz w:val="28"/>
          <w:szCs w:val="28"/>
        </w:rPr>
        <w:tab/>
        <w:t>Функции, выполняемые с помощью геоинформационных систем</w:t>
      </w:r>
    </w:p>
    <w:p w14:paraId="2ACDE18F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63.</w:t>
      </w:r>
      <w:r w:rsidRPr="00DD6837">
        <w:rPr>
          <w:rFonts w:ascii="Times New Roman" w:hAnsi="Times New Roman" w:cs="Times New Roman"/>
          <w:sz w:val="28"/>
          <w:szCs w:val="28"/>
        </w:rPr>
        <w:tab/>
        <w:t>Проблема рисков и причины их возникновения в международной логистической деятельности</w:t>
      </w:r>
    </w:p>
    <w:p w14:paraId="3752F4E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60.</w:t>
      </w:r>
      <w:r w:rsidRPr="00DD6837">
        <w:rPr>
          <w:rFonts w:ascii="Times New Roman" w:hAnsi="Times New Roman" w:cs="Times New Roman"/>
          <w:sz w:val="28"/>
          <w:szCs w:val="28"/>
        </w:rPr>
        <w:tab/>
        <w:t>Риск-менеджмент в международной логистической деятельности и этапы ее реализации на предприятии</w:t>
      </w:r>
    </w:p>
    <w:p w14:paraId="048A3D7B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61.</w:t>
      </w:r>
      <w:r w:rsidRPr="00DD6837">
        <w:rPr>
          <w:rFonts w:ascii="Times New Roman" w:hAnsi="Times New Roman" w:cs="Times New Roman"/>
          <w:sz w:val="28"/>
          <w:szCs w:val="28"/>
        </w:rPr>
        <w:tab/>
        <w:t>Страновые риски в международной логистической деятельности</w:t>
      </w:r>
    </w:p>
    <w:p w14:paraId="466538F4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62.</w:t>
      </w:r>
      <w:r w:rsidRPr="00DD6837">
        <w:rPr>
          <w:rFonts w:ascii="Times New Roman" w:hAnsi="Times New Roman" w:cs="Times New Roman"/>
          <w:sz w:val="28"/>
          <w:szCs w:val="28"/>
        </w:rPr>
        <w:tab/>
        <w:t>Риск выбора и надежности партнера в международной логистической деятельности</w:t>
      </w:r>
    </w:p>
    <w:p w14:paraId="3446B4FE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63.</w:t>
      </w:r>
      <w:r w:rsidRPr="00DD6837">
        <w:rPr>
          <w:rFonts w:ascii="Times New Roman" w:hAnsi="Times New Roman" w:cs="Times New Roman"/>
          <w:sz w:val="28"/>
          <w:szCs w:val="28"/>
        </w:rPr>
        <w:tab/>
        <w:t>Маркетинговые риски в международной логистической деятельности</w:t>
      </w:r>
    </w:p>
    <w:p w14:paraId="179A51A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64.</w:t>
      </w:r>
      <w:r w:rsidRPr="00DD6837">
        <w:rPr>
          <w:rFonts w:ascii="Times New Roman" w:hAnsi="Times New Roman" w:cs="Times New Roman"/>
          <w:sz w:val="28"/>
          <w:szCs w:val="28"/>
        </w:rPr>
        <w:tab/>
        <w:t>Транспортные риски в международной логистической деятельности</w:t>
      </w:r>
    </w:p>
    <w:p w14:paraId="163A9A22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65.</w:t>
      </w:r>
      <w:r w:rsidRPr="00DD6837">
        <w:rPr>
          <w:rFonts w:ascii="Times New Roman" w:hAnsi="Times New Roman" w:cs="Times New Roman"/>
          <w:sz w:val="28"/>
          <w:szCs w:val="28"/>
        </w:rPr>
        <w:tab/>
        <w:t>Риски, связанные с основными положениями внешнеэкономического договора</w:t>
      </w:r>
    </w:p>
    <w:p w14:paraId="6137BB81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66.</w:t>
      </w:r>
      <w:r w:rsidRPr="00DD6837">
        <w:rPr>
          <w:rFonts w:ascii="Times New Roman" w:hAnsi="Times New Roman" w:cs="Times New Roman"/>
          <w:sz w:val="28"/>
          <w:szCs w:val="28"/>
        </w:rPr>
        <w:tab/>
        <w:t>Риски реализации товаров в международной логистической деятельности</w:t>
      </w:r>
    </w:p>
    <w:p w14:paraId="322123B3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67.</w:t>
      </w:r>
      <w:r w:rsidRPr="00DD6837">
        <w:rPr>
          <w:rFonts w:ascii="Times New Roman" w:hAnsi="Times New Roman" w:cs="Times New Roman"/>
          <w:sz w:val="28"/>
          <w:szCs w:val="28"/>
        </w:rPr>
        <w:tab/>
        <w:t>Риски, связанные с процессом таможенного оформления товаров</w:t>
      </w:r>
    </w:p>
    <w:p w14:paraId="3C6349B8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68.</w:t>
      </w:r>
      <w:r w:rsidRPr="00DD6837">
        <w:rPr>
          <w:rFonts w:ascii="Times New Roman" w:hAnsi="Times New Roman" w:cs="Times New Roman"/>
          <w:sz w:val="28"/>
          <w:szCs w:val="28"/>
        </w:rPr>
        <w:tab/>
        <w:t>Определение профиля риска в международных цепях поставок</w:t>
      </w:r>
    </w:p>
    <w:p w14:paraId="480FDA74" w14:textId="77777777" w:rsidR="00DD6837" w:rsidRP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69.</w:t>
      </w:r>
      <w:r w:rsidRPr="00DD6837">
        <w:rPr>
          <w:rFonts w:ascii="Times New Roman" w:hAnsi="Times New Roman" w:cs="Times New Roman"/>
          <w:sz w:val="28"/>
          <w:szCs w:val="28"/>
        </w:rPr>
        <w:tab/>
        <w:t>Стратегия управления риском в международных цепях поставок</w:t>
      </w:r>
    </w:p>
    <w:p w14:paraId="38F6CB45" w14:textId="77777777" w:rsidR="00CF0933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70.</w:t>
      </w:r>
      <w:r w:rsidRPr="00DD6837">
        <w:rPr>
          <w:rFonts w:ascii="Times New Roman" w:hAnsi="Times New Roman" w:cs="Times New Roman"/>
          <w:sz w:val="28"/>
          <w:szCs w:val="28"/>
        </w:rPr>
        <w:tab/>
        <w:t>Этапы процесса управления рисками в международных цепях поставок</w:t>
      </w:r>
    </w:p>
    <w:p w14:paraId="1C218D2A" w14:textId="312D7BE5" w:rsidR="00DD6837" w:rsidRDefault="00DD6837" w:rsidP="00CF0933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E313B2E" w14:textId="77777777" w:rsidR="00DD6837" w:rsidRPr="003974D5" w:rsidRDefault="00DD6837" w:rsidP="00DD6837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lastRenderedPageBreak/>
        <w:t xml:space="preserve">Примерные оценочные материалы, применяемые при проведении </w:t>
      </w:r>
      <w:r>
        <w:rPr>
          <w:rFonts w:ascii="Times New Roman" w:hAnsi="Times New Roman"/>
          <w:b/>
          <w:color w:val="2C2D2E"/>
          <w:sz w:val="28"/>
          <w:szCs w:val="28"/>
          <w:lang w:eastAsia="ru-RU"/>
        </w:rPr>
        <w:t>текущего контроля</w:t>
      </w: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 xml:space="preserve"> по дисциплине (модулю)</w:t>
      </w:r>
    </w:p>
    <w:p w14:paraId="51B83305" w14:textId="2B047DC0" w:rsidR="00DD6837" w:rsidRPr="003974D5" w:rsidRDefault="00DD6837" w:rsidP="00DD6837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color w:val="2C2D2E"/>
          <w:sz w:val="28"/>
          <w:szCs w:val="28"/>
          <w:lang w:eastAsia="ru-RU"/>
        </w:rPr>
      </w:pP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«</w:t>
      </w:r>
      <w:r w:rsidR="007F388D" w:rsidRPr="007F388D">
        <w:rPr>
          <w:rFonts w:ascii="Times New Roman" w:hAnsi="Times New Roman"/>
          <w:b/>
          <w:color w:val="2C2D2E"/>
          <w:sz w:val="28"/>
          <w:szCs w:val="28"/>
          <w:lang w:eastAsia="ru-RU"/>
        </w:rPr>
        <w:t>Глобальная логистика и управление рисками</w:t>
      </w:r>
      <w:r w:rsidRPr="003974D5">
        <w:rPr>
          <w:rFonts w:ascii="Times New Roman" w:hAnsi="Times New Roman"/>
          <w:b/>
          <w:color w:val="2C2D2E"/>
          <w:sz w:val="28"/>
          <w:szCs w:val="28"/>
          <w:lang w:eastAsia="ru-RU"/>
        </w:rPr>
        <w:t>»</w:t>
      </w:r>
    </w:p>
    <w:p w14:paraId="228A2275" w14:textId="77777777" w:rsidR="00DD6837" w:rsidRDefault="00DD6837" w:rsidP="00DD6837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14:paraId="28589B9A" w14:textId="77777777" w:rsidR="00DD6837" w:rsidRPr="00F11222" w:rsidRDefault="00DD6837" w:rsidP="00DD6837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noProof/>
          <w:sz w:val="28"/>
          <w:szCs w:val="28"/>
        </w:rPr>
        <w:t>текущего контроля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обучающемуся предлагается дать ответы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на </w:t>
      </w:r>
      <w:r w:rsidRPr="00F11222">
        <w:rPr>
          <w:rFonts w:ascii="Times New Roman" w:hAnsi="Times New Roman" w:cs="Times New Roman"/>
          <w:noProof/>
          <w:sz w:val="28"/>
          <w:szCs w:val="28"/>
        </w:rPr>
        <w:t>тестовы</w:t>
      </w:r>
      <w:r>
        <w:rPr>
          <w:rFonts w:ascii="Times New Roman" w:hAnsi="Times New Roman" w:cs="Times New Roman"/>
          <w:noProof/>
          <w:sz w:val="28"/>
          <w:szCs w:val="28"/>
        </w:rPr>
        <w:t>е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noProof/>
          <w:sz w:val="28"/>
          <w:szCs w:val="28"/>
        </w:rPr>
        <w:t>я</w:t>
      </w:r>
      <w:r w:rsidRPr="00F11222">
        <w:rPr>
          <w:rFonts w:ascii="Times New Roman" w:hAnsi="Times New Roman" w:cs="Times New Roman"/>
          <w:noProof/>
          <w:sz w:val="28"/>
          <w:szCs w:val="28"/>
        </w:rPr>
        <w:t xml:space="preserve"> из нижеприведенного списка.</w:t>
      </w:r>
    </w:p>
    <w:p w14:paraId="6A562627" w14:textId="77777777" w:rsidR="00DD6837" w:rsidRDefault="00DD6837" w:rsidP="00DD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02A3C0" w14:textId="77777777" w:rsidR="00DD6837" w:rsidRPr="003974D5" w:rsidRDefault="00DD6837" w:rsidP="00DD6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Примерные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т</w:t>
      </w:r>
      <w:r w:rsidRPr="003974D5">
        <w:rPr>
          <w:rFonts w:ascii="Times New Roman" w:hAnsi="Times New Roman" w:cs="Times New Roman"/>
          <w:b/>
          <w:bCs/>
          <w:noProof/>
          <w:sz w:val="28"/>
          <w:szCs w:val="28"/>
        </w:rPr>
        <w:t>естовые задания</w:t>
      </w:r>
    </w:p>
    <w:p w14:paraId="2E50C0B6" w14:textId="77777777" w:rsidR="00DD6837" w:rsidRDefault="00DD6837" w:rsidP="00DD6837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noProof/>
          <w:sz w:val="28"/>
          <w:szCs w:val="28"/>
        </w:rPr>
      </w:pPr>
    </w:p>
    <w:p w14:paraId="6AFDD64A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1. Понятие «Логистика» представляет собой:</w:t>
      </w:r>
    </w:p>
    <w:p w14:paraId="2712BC5C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А) междисциплинарное научное направление, включающее теорию и практику управления материальными потоками;</w:t>
      </w:r>
    </w:p>
    <w:p w14:paraId="14D0E96B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Б) направление хозяйственной деятельности, которое заключается в управлении материальными потоками;</w:t>
      </w:r>
    </w:p>
    <w:p w14:paraId="2D97791A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 xml:space="preserve">В) наука о планировании, контроле и управлении транспортированием, складированием и другими материальными и нематериальными операциями, совершаемыми в процессе доведения сырья и материалов до производственного предприятия, внутризаводской </w:t>
      </w:r>
    </w:p>
    <w:p w14:paraId="270D9C02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переработки сырья, материалов и полуфабрикатов, доведения готовой продукции до потребителя в соответствии с интересами и требованиями последнего, а также передачи, хранения и обработки соответствующей информации;</w:t>
      </w:r>
    </w:p>
    <w:p w14:paraId="5026D018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Г) планирование, управление и контроль поступающего на предприятие, перерабатываемого там и покидающего это предприятие материального потока.</w:t>
      </w:r>
    </w:p>
    <w:p w14:paraId="7C09FA9D" w14:textId="77777777" w:rsidR="00DD6837" w:rsidRPr="007F388D" w:rsidRDefault="00DD6837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E04755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2. Каких принципов рекомендуется придерживаться в отношениях с поставщиками:</w:t>
      </w:r>
    </w:p>
    <w:p w14:paraId="281D49BE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 xml:space="preserve">А) общность интересов, знакомить поставщика со своими  задачами и быть в курсе его деловых операций, выполнять принятые на себя  обязательства, учитывать интересы поставщика; </w:t>
      </w:r>
    </w:p>
    <w:p w14:paraId="06A2CAE7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Б) учитывать интересы поставщика, общность интересов, равноправие, готовность оказать помощь поставщику;</w:t>
      </w:r>
    </w:p>
    <w:p w14:paraId="2E4EC155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В) стабильность деловых контактов, общность интересов, равноправие и учет интересов поставщика;</w:t>
      </w:r>
    </w:p>
    <w:p w14:paraId="1E5BA350" w14:textId="77777777" w:rsidR="007C5BFE" w:rsidRPr="007F388D" w:rsidRDefault="007C5BFE" w:rsidP="00DD6837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Г) общность интересов, знакомить поставщика со своими задачами и быть в курсе его деловых операций, равноправие, готовность оказать помощь в случае возникновения проблем у поставщика, соблюдение своих обязательств, учет интересов поставщика, поддержание стабильных контактов.</w:t>
      </w:r>
    </w:p>
    <w:p w14:paraId="3C94E7D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нормативным документов регламентируется положение о лицензировании в сфере внешней торговли товарами?</w:t>
      </w:r>
    </w:p>
    <w:p w14:paraId="378EEA4A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Решением КТС от 22 июня 2011г. №678</w:t>
      </w:r>
    </w:p>
    <w:p w14:paraId="00BEE1CB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Приказом ФТС от 29 декабря 2011 г. № 2652</w:t>
      </w:r>
    </w:p>
    <w:p w14:paraId="35E8D21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Постановлением Правительства РФ от 9 июня 2005 г. № 364</w:t>
      </w:r>
    </w:p>
    <w:p w14:paraId="3FD139D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Федеральным законом от 8 декабря 2003г. №164</w:t>
      </w:r>
    </w:p>
    <w:p w14:paraId="58A4BEDA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3A918E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4: В настоящее время ВТО объединяет число государств около:</w:t>
      </w:r>
    </w:p>
    <w:p w14:paraId="38EEBEB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А) 100</w:t>
      </w:r>
    </w:p>
    <w:p w14:paraId="3A16586E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165</w:t>
      </w:r>
    </w:p>
    <w:p w14:paraId="064B3C6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500</w:t>
      </w:r>
    </w:p>
    <w:p w14:paraId="0F59A12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1000</w:t>
      </w:r>
    </w:p>
    <w:p w14:paraId="7C880532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3C399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5: Решения</w:t>
      </w:r>
      <w:r w:rsidR="000E1E1F"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принимаемые по отдельным мероприятиям:</w:t>
      </w:r>
    </w:p>
    <w:p w14:paraId="66792074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управленческие</w:t>
      </w:r>
    </w:p>
    <w:p w14:paraId="4FDEE57F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оперативные</w:t>
      </w:r>
    </w:p>
    <w:p w14:paraId="35170D6F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стратегические</w:t>
      </w:r>
    </w:p>
    <w:p w14:paraId="506B1C10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тактические</w:t>
      </w:r>
    </w:p>
    <w:p w14:paraId="3820694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8B8872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8. Внешнеторговая деятельность – это:</w:t>
      </w:r>
    </w:p>
    <w:p w14:paraId="77FE2C8A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Деятельность, связанная с получением образования за рубежом </w:t>
      </w:r>
    </w:p>
    <w:p w14:paraId="6CFFB400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Деятельность, связанная с привлечением товаров из-за рубежа с целью их приобретения</w:t>
      </w:r>
    </w:p>
    <w:p w14:paraId="28A9463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Деятельность по проведению сделок в сфере внешней торговли товарами, услугами, информацией и объектами интеллектуальной собственности</w:t>
      </w:r>
    </w:p>
    <w:p w14:paraId="00F8245F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Деятельность, связанная с созданием торговых предприятий в зарубежных странах</w:t>
      </w:r>
    </w:p>
    <w:p w14:paraId="4A98094F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A9E96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9. Условие поставки, при котором все расходы по перевозке груза, оплате транспортных и страховых расходов до пересечения товаром борта судна в порту покупателя возложены на продавца товара – это:</w:t>
      </w:r>
    </w:p>
    <w:p w14:paraId="226BE139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7F38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FOP</w:t>
      </w:r>
    </w:p>
    <w:p w14:paraId="1FAC022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7F38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FOB</w:t>
      </w:r>
    </w:p>
    <w:p w14:paraId="24DB5FB9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7F38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CIF</w:t>
      </w:r>
    </w:p>
    <w:p w14:paraId="0EF3EF9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r w:rsidRPr="007F38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DDP</w:t>
      </w:r>
    </w:p>
    <w:p w14:paraId="3F3BFE60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9A8662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Вывоз товаров с таможенной территории ЕАЭС возможно осуществлять:</w:t>
      </w:r>
    </w:p>
    <w:p w14:paraId="722251D0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всеми  транспорта</w:t>
      </w:r>
    </w:p>
    <w:p w14:paraId="29A98E4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только воздушным транспортом</w:t>
      </w:r>
    </w:p>
    <w:p w14:paraId="68C3FB0E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всеми видами, за исключением трубопроводного транспорта</w:t>
      </w:r>
    </w:p>
    <w:p w14:paraId="418329F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88D">
        <w:rPr>
          <w:rFonts w:ascii="Times New Roman" w:hAnsi="Times New Roman" w:cs="Times New Roman"/>
          <w:sz w:val="28"/>
          <w:szCs w:val="28"/>
        </w:rPr>
        <w:t>Г) только автомобильным транспортом</w:t>
      </w:r>
    </w:p>
    <w:p w14:paraId="5FECE4EE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176B42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11. Какие транспортные(перевозочные)документы на товары должны быть представлены таможенному органу:</w:t>
      </w:r>
    </w:p>
    <w:p w14:paraId="037A92EE" w14:textId="37CB2516" w:rsidR="007C5BFE" w:rsidRPr="007F388D" w:rsidRDefault="00CF0933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только</w:t>
      </w:r>
      <w:r w:rsidR="007C5BFE"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счет- фактура </w:t>
      </w:r>
    </w:p>
    <w:p w14:paraId="106360AC" w14:textId="37FD6AB3" w:rsidR="007C5BFE" w:rsidRPr="007F388D" w:rsidRDefault="00CF0933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товарно-</w:t>
      </w:r>
      <w:r w:rsidR="007C5BFE"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транспортная накладная, сертификаты и другие сопроводительные документы, книжка МДП, карнет АТА, счет-фактура</w:t>
      </w:r>
    </w:p>
    <w:p w14:paraId="4F80606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договор купли-продажи товаров, путевой лист</w:t>
      </w:r>
    </w:p>
    <w:p w14:paraId="0AFF38E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товарно- транспортная накладная</w:t>
      </w:r>
    </w:p>
    <w:p w14:paraId="7C375F9E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C1ED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12.  Страны, которые объединяет ЕАЭС</w:t>
      </w:r>
    </w:p>
    <w:p w14:paraId="3018146B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Россию, Белоруссию, Казахстан, Кыргызстан, Армению;</w:t>
      </w:r>
    </w:p>
    <w:p w14:paraId="26D41F85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Россию, Белоруссию, Казахстан, Узбекистан, Таджикистан;</w:t>
      </w:r>
    </w:p>
    <w:p w14:paraId="32C9F235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Россию, Белоруссию, Казахстан, Туркменистан, Таджикистан;</w:t>
      </w:r>
    </w:p>
    <w:p w14:paraId="085D9A46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 нет верного ответа.</w:t>
      </w:r>
    </w:p>
    <w:p w14:paraId="09F419B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8A5FDB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13. Укажите, в соответствии с каким правилом происходит перемещение капитала в мировой экономике:</w:t>
      </w:r>
    </w:p>
    <w:p w14:paraId="7B8C5C7A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потоки капитала устремляются в отрасли мировой </w:t>
      </w:r>
      <w:r w:rsidR="00DD6837"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экономики с наибольшей отдачей;</w:t>
      </w:r>
    </w:p>
    <w:p w14:paraId="52C4A157" w14:textId="4E94833A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потоки капитала устремляются к наиболее нуждающимся в </w:t>
      </w:r>
      <w:r w:rsidR="00CF093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 отраслям мировой экономике;</w:t>
      </w:r>
    </w:p>
    <w:p w14:paraId="5C6E6B88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потоки капитала имеют тенденцию к превращению в банковские депозиты;</w:t>
      </w: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32033F3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среди указанных ответов нет верного</w:t>
      </w:r>
    </w:p>
    <w:p w14:paraId="5575A833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C28BD7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Вхождение стран с трансформирующейся экономикой во всемирное хозяйство противоречиво вследствие:</w:t>
      </w:r>
    </w:p>
    <w:p w14:paraId="4B7B6C61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расширения торговых отношений;</w:t>
      </w:r>
    </w:p>
    <w:p w14:paraId="58F9A4B2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обострения проблем национальной и экономической безопасности;</w:t>
      </w:r>
    </w:p>
    <w:p w14:paraId="7C302A3C" w14:textId="77777777" w:rsidR="007C5BFE" w:rsidRPr="007F388D" w:rsidRDefault="007C5BFE" w:rsidP="00DD6837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В) роста потока иностранных инвестиций;</w:t>
      </w:r>
    </w:p>
    <w:p w14:paraId="2DFD9A32" w14:textId="77777777" w:rsidR="00CF0933" w:rsidRDefault="007C5BFE" w:rsidP="007F388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Г) углубления международного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кооперирования.</w:t>
      </w:r>
    </w:p>
    <w:p w14:paraId="6044BA4F" w14:textId="38E46B85" w:rsidR="00DD6837" w:rsidRPr="007F388D" w:rsidRDefault="00DD6837" w:rsidP="007F388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B52A253" w14:textId="1D3C4BC3" w:rsidR="0069291F" w:rsidRPr="007F388D" w:rsidRDefault="0069291F" w:rsidP="007F388D">
      <w:pPr>
        <w:autoSpaceDE w:val="0"/>
        <w:autoSpaceDN w:val="0"/>
        <w:adjustRightInd w:val="0"/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88D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Кейсы</w:t>
      </w:r>
      <w:r w:rsidR="00DD6837" w:rsidRPr="007F388D">
        <w:rPr>
          <w:rFonts w:ascii="Times New Roman" w:hAnsi="Times New Roman" w:cs="Times New Roman"/>
          <w:b/>
          <w:bCs/>
          <w:sz w:val="28"/>
          <w:szCs w:val="28"/>
        </w:rPr>
        <w:t xml:space="preserve"> для выполнения на практических занятиях</w:t>
      </w:r>
    </w:p>
    <w:p w14:paraId="6C2A2051" w14:textId="77777777" w:rsidR="0069291F" w:rsidRPr="00DD6837" w:rsidRDefault="0069291F" w:rsidP="007F388D">
      <w:pPr>
        <w:pStyle w:val="a3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Принять решение по выбору поставщика ТМЦ, если их поставляют на предприятие три фирмы (А, Б и С), производящие одинаковую продукцию, одинакового качества.</w:t>
      </w:r>
    </w:p>
    <w:p w14:paraId="2726BF49" w14:textId="77777777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Характеристики фирм следующие:</w:t>
      </w:r>
    </w:p>
    <w:p w14:paraId="148510BD" w14:textId="77777777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удаленность от предприятия: А – 236 км, Б – 195 км, С – 221 км;</w:t>
      </w:r>
    </w:p>
    <w:p w14:paraId="4FDFE57F" w14:textId="77777777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разгрузка: А и С – механизированная, Б – ручная;</w:t>
      </w:r>
    </w:p>
    <w:p w14:paraId="5B7413E0" w14:textId="77777777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время выгрузки: при механизированной разгрузке – 1 час 30 мин., при ручной – 4 часа 30 мин.;</w:t>
      </w:r>
    </w:p>
    <w:p w14:paraId="0F2B50F2" w14:textId="77777777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транспортный тариф: до 200 км – 0,9 тыс.руб./км, от 200 до 300 км – 0,8 тыс.руб./км;</w:t>
      </w:r>
    </w:p>
    <w:p w14:paraId="51E6ACEA" w14:textId="2D3336B5" w:rsidR="0069291F" w:rsidRPr="00DD6837" w:rsidRDefault="0069291F" w:rsidP="007F388D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hAnsi="Times New Roman" w:cs="Times New Roman"/>
          <w:sz w:val="28"/>
          <w:szCs w:val="28"/>
        </w:rPr>
        <w:t>– часовая тарифная ставка рабочего, осуществляющего разгрузку – 450 руб./час.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+: 0,105 и 0, 745</w:t>
      </w:r>
    </w:p>
    <w:p w14:paraId="19847B3B" w14:textId="77777777" w:rsidR="0069291F" w:rsidRPr="00DD6837" w:rsidRDefault="0069291F" w:rsidP="007F388D">
      <w:pPr>
        <w:pStyle w:val="a3"/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Компания осуществляет закупку товаров из Германии с последующей доставкой их в Челябинск. Исходная схема товародвижения представлена на рисунке ниже. Сборные грузы из Германии автотранспортом через Польшу доставляются в город Орша (Беларусь), где осуществляется консолидация товара и его промежуточное хранение на железнодорожной станции. Там же происходит оформление таможенных документов. Далее товар перевозится на таможенный склад в городе Челябинск, где происходит растаможка товаров. Затем груз вручную из вагонов перегружается в грузовые автомобили и доставляется на склад компании. У данной схемы есть недостатки. Беларусское представительство компании не занимается контролем ассортимента, а только формирует партии грузов. Поэтому ошибки при комплектации заказов обнаруживаются уже на складе компании в Челябинске. Более того, погрузочно-разгрузочные работы у посредников затратны (ручная перевалка товара) и различны (пакеты, поддоны, упаковки).</w:t>
      </w:r>
    </w:p>
    <w:p w14:paraId="0A784155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Задание. Оценить экономическую эффективность проекта.</w:t>
      </w:r>
    </w:p>
    <w:p w14:paraId="380CFCFE" w14:textId="12303C7A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Исходные данные:– объем закупаемого товара — 30 000 т/год</w:t>
      </w:r>
    </w:p>
    <w:p w14:paraId="65526939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количество товара в 1 тонне — 800 шт.</w:t>
      </w:r>
    </w:p>
    <w:p w14:paraId="259B9E74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цена закупки единицы товара — 1 $/шт.</w:t>
      </w:r>
    </w:p>
    <w:p w14:paraId="5E1A8D73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транспортный тариф на международную перевозку товара автотранспортом от поставщиков в Германии до склада железнодорожной станции Орша — 120 $/т</w:t>
      </w:r>
    </w:p>
    <w:p w14:paraId="3BB14F4B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транспортный тариф на перевозку товара железнодорожным транспортом под таможенными пломбами от границы с Россией до таможенного склада в Челябинске — 15 $/т</w:t>
      </w:r>
    </w:p>
    <w:p w14:paraId="1C3BB3E9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тариф на ручные погрузочно-разгрузочные работы в Челябинском таможенном терминале — 10 $/т</w:t>
      </w:r>
    </w:p>
    <w:p w14:paraId="3971A5F2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транспортный тариф на перевозку товара автотранспортом по Челябинску — 5 $/т</w:t>
      </w:r>
    </w:p>
    <w:p w14:paraId="57F80683" w14:textId="77777777" w:rsidR="0069291F" w:rsidRPr="00DD6837" w:rsidRDefault="0069291F" w:rsidP="007F388D">
      <w:pPr>
        <w:pStyle w:val="a3"/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соответствие между названием и характеристикой следующих условий поставок Инкотермс:</w:t>
      </w:r>
    </w:p>
    <w:p w14:paraId="611EA202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1: продавец должен затаможить товар и погрузить его в предоставленный покупателем транспорт. Покупатель обязан через перевозчика выдать продавцу документ об отгрузке товара для возмещения НДС.</w:t>
      </w:r>
    </w:p>
    <w:p w14:paraId="6F3A1F6F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2: продавец осуществляет затаможку, погрузку и перевозку груза. После погрузки на транспорт перевозчика ответственность переходит к покупателю, хотя доставка оплачивается продавцом. Страховой договор продавец заключать не обязан.</w:t>
      </w:r>
    </w:p>
    <w:p w14:paraId="23D4D711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3: продавец затаможивает груз, перевозит его и предоставляет покупателю для разгрузки, после этого ответственность за груз переходит покупателю. Страхование груза в обязанности продавца не входит</w:t>
      </w:r>
    </w:p>
    <w:p w14:paraId="374B76D3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4: продавец должен затаможить груз и доставить его в указанное покупателем место, разгрузить и растаможить его. Страхование груза в обязанности продавца не входит.</w:t>
      </w:r>
    </w:p>
    <w:p w14:paraId="651A59B6" w14:textId="77777777" w:rsidR="0069291F" w:rsidRPr="00DD6837" w:rsidRDefault="0069291F" w:rsidP="007F388D">
      <w:pPr>
        <w:pStyle w:val="a3"/>
        <w:numPr>
          <w:ilvl w:val="0"/>
          <w:numId w:val="1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соответствие:</w:t>
      </w:r>
    </w:p>
    <w:p w14:paraId="3EF08BE2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таможенная процедура, применяемая в отношении товаров Союза, в соответствии с которой такие товары вывозятся с таможенной территории Союза для постоянного нахождения за ее пределами</w:t>
      </w:r>
    </w:p>
    <w:p w14:paraId="2D33451A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таможенная процедура, в соответствии с которой товары перевозятся (транспортируются) от таможенного органа отправления до таможенного органа назначения без уплаты таможенных пошлин, налогов, специальных, антидемпинговых, компенсационных пошлин при соблюдении условий помещения товаров под эту таможенную процедуру</w:t>
      </w:r>
    </w:p>
    <w:p w14:paraId="22EED4C8" w14:textId="77777777" w:rsidR="0069291F" w:rsidRPr="00DD6837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3: т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аможенная процедура, применяемая в отношении иностранных товаров, в соответствии с которой товары находятся и используются на таможенной территории Союза без ограничений по владению, пользованию и (или) распоряжению ими, предусмотренных международными договорами и актами в сфере таможенного регулирования в отношении иностранных товаров</w:t>
      </w:r>
    </w:p>
    <w:p w14:paraId="759E2130" w14:textId="20C68071" w:rsidR="00DD6837" w:rsidRPr="007F388D" w:rsidRDefault="0069291F" w:rsidP="007F388D">
      <w:pPr>
        <w:tabs>
          <w:tab w:val="left" w:pos="42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4: </w:t>
      </w:r>
      <w:r w:rsid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таможенная процедура, </w:t>
      </w:r>
      <w:hyperlink r:id="rId5" w:anchor="dst602" w:history="1">
        <w:r w:rsidRPr="00DD683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применяемая</w:t>
        </w:r>
      </w:hyperlink>
      <w:r w:rsidR="00DD68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отношении иностранных товаров и товаров Союза, в соответствии с которой такие товары размещаются и используются в пределах территории СЭЗ или ее части без уплаты таможенных пошлин, налогов, специальных, антидемпинговых, компенсационных пошлин при соблюдении условий помещения товаров под эту таможенную процедуру и их использования в соответствии с такой таможенной процедурой</w:t>
      </w:r>
      <w:r w:rsidR="00DD6837">
        <w:rPr>
          <w:rFonts w:ascii="Times New Roman" w:hAnsi="Times New Roman" w:cs="Times New Roman"/>
          <w:sz w:val="28"/>
          <w:szCs w:val="28"/>
        </w:rPr>
        <w:br w:type="page"/>
      </w:r>
    </w:p>
    <w:p w14:paraId="4E6C336F" w14:textId="4C01C372" w:rsidR="0069291F" w:rsidRPr="00CF0933" w:rsidRDefault="00CF0933" w:rsidP="00DD6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CF0933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Примерные п</w:t>
      </w:r>
      <w:r w:rsidR="0069291F" w:rsidRPr="00CF0933">
        <w:rPr>
          <w:rFonts w:ascii="Times New Roman" w:hAnsi="Times New Roman" w:cs="Times New Roman"/>
          <w:b/>
          <w:noProof/>
          <w:sz w:val="28"/>
          <w:szCs w:val="28"/>
        </w:rPr>
        <w:t>рактические задания</w:t>
      </w:r>
      <w:r w:rsidR="00DD6837" w:rsidRPr="00CF0933">
        <w:rPr>
          <w:rFonts w:ascii="Times New Roman" w:hAnsi="Times New Roman" w:cs="Times New Roman"/>
          <w:b/>
          <w:noProof/>
          <w:sz w:val="28"/>
          <w:szCs w:val="28"/>
        </w:rPr>
        <w:t xml:space="preserve"> для выполнения на практических занятиях</w:t>
      </w:r>
    </w:p>
    <w:p w14:paraId="7AB3D529" w14:textId="77777777" w:rsidR="00CF0933" w:rsidRPr="00DD6837" w:rsidRDefault="00CF0933" w:rsidP="00DD6837">
      <w:pPr>
        <w:spacing w:after="0" w:line="276" w:lineRule="auto"/>
        <w:ind w:firstLine="709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14:paraId="592D9883" w14:textId="77777777" w:rsidR="0069291F" w:rsidRPr="00DD6837" w:rsidRDefault="0069291F" w:rsidP="007F388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Принять решение по выбору поставщика ТМЦ, если их поставляют на предприятие три фирмы (А, Б и С), производящие одинаковую продукцию, одинакового качества.</w:t>
      </w:r>
    </w:p>
    <w:p w14:paraId="4540BBAC" w14:textId="77777777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Характеристики фирм следующие:</w:t>
      </w:r>
    </w:p>
    <w:p w14:paraId="5F6C8668" w14:textId="77777777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удаленность от предприятия: А – 236 км, Б – 195 км, С – 221 км;</w:t>
      </w:r>
    </w:p>
    <w:p w14:paraId="616D2436" w14:textId="77777777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разгрузка: А и С – механизированная, Б – ручная;</w:t>
      </w:r>
    </w:p>
    <w:p w14:paraId="3313230E" w14:textId="77777777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время выгрузки: при механизированной разгрузке – 1 час 30 мин., при ручной – 4 часа 30 мин.;</w:t>
      </w:r>
    </w:p>
    <w:p w14:paraId="00349819" w14:textId="77777777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6837">
        <w:rPr>
          <w:rFonts w:ascii="Times New Roman" w:hAnsi="Times New Roman" w:cs="Times New Roman"/>
          <w:sz w:val="28"/>
          <w:szCs w:val="28"/>
        </w:rPr>
        <w:t>– транспортный тариф: до 200 км – 0,9 тыс.руб./км, от 200 до 300 км – 0,8 тыс.руб./км;</w:t>
      </w:r>
    </w:p>
    <w:p w14:paraId="43FE7EFB" w14:textId="6DB7F03F" w:rsidR="0069291F" w:rsidRPr="00DD6837" w:rsidRDefault="0069291F" w:rsidP="007F388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hAnsi="Times New Roman" w:cs="Times New Roman"/>
          <w:sz w:val="28"/>
          <w:szCs w:val="28"/>
        </w:rPr>
        <w:t>– часовая тарифная ставка рабочего, осуществляющего разгрузку – 450 руб./час.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+: 0,105 и 0, 745</w:t>
      </w:r>
    </w:p>
    <w:p w14:paraId="155A336F" w14:textId="77777777" w:rsidR="0069291F" w:rsidRPr="00DD6837" w:rsidRDefault="0069291F" w:rsidP="007F388D">
      <w:pPr>
        <w:pStyle w:val="a3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Компания осуществляет закупку товаров из Германии с последующей доставкой их в Челябинск. Исходная схема товародвижения представлена на рисунке ниже. Сборные грузы из Германии автотранспортом через Польшу доставляются в город Орша (Беларусь), где осуществляется консолидация товара и его промежуточное хранение на железнодорожной станции. Там же происходит оформление таможенных документов. Далее товар перевозится на таможенный склад в городе Челябинск, где происходит растаможка товаров. Затем груз вручную из вагонов перегружается в грузовые автомобили и доставляется на склад компании. У данной схемы есть недостатки. Беларусское представительство компании не занимается контролем ассортимента, а только формирует партии грузов. Поэтому ошибки при комплектации заказов обнаруживаются уже на складе компании в Челябинске. Более того, погрузочно-разгрузочные работы у посредников затратны (ручная перевалка товара) и различны (пакеты, поддоны, упаковки).</w:t>
      </w:r>
    </w:p>
    <w:p w14:paraId="4073F168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Задание. Оценить экономическую эффективность проекта.</w:t>
      </w:r>
    </w:p>
    <w:p w14:paraId="41EB4F13" w14:textId="7F76C663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Исходные данные: объем закупаемого товара — 30 000 т/год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товара в 1 тонне — 800 </w:t>
      </w:r>
      <w:proofErr w:type="spellStart"/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шт.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proofErr w:type="spellEnd"/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 единицы товара — 1 $/шт.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транспортный тариф на международную перевозку товара автотранспортом от поставщиков в Германии до склада железнодорожной станции Орша — 120 $/т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транспортный тариф на перевозку товара железнодорожным транспортом под таможенными пломбами от границы с Россией до таможенного склада в Челябинске — 15 $/т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тариф на ручные погрузочно-разгрузочные работы в Челябинском таможенном терминале — 10 $/т</w:t>
      </w:r>
    </w:p>
    <w:p w14:paraId="32768383" w14:textId="6EA29195" w:rsidR="00DD6837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транспортный тариф на перевозку товара автотранспортом по Челябинску — 5 $/т</w:t>
      </w:r>
    </w:p>
    <w:p w14:paraId="07A00EB0" w14:textId="77777777" w:rsidR="0069291F" w:rsidRPr="00DD6837" w:rsidRDefault="0069291F" w:rsidP="007F388D">
      <w:pPr>
        <w:pStyle w:val="a3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соответствие между названием и характеристикой следующих условий поставок Инкотермс:</w:t>
      </w:r>
    </w:p>
    <w:p w14:paraId="22601E1A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1: продавец должен затаможить товар и погрузить его в предоставленный покупателем транспорт. Покупатель обязан через перевозчика выдать продавцу документ об отгрузке товара для возмещения НДС.</w:t>
      </w:r>
    </w:p>
    <w:p w14:paraId="5C6F8CB5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2: продавец осуществляет затаможку, погрузку и перевозку груза. После погрузки на транспорт перевозчика ответственность переходит к покупателю, хотя доставка оплачивается продавцом. Страховой договор продавец заключать не обязан.</w:t>
      </w:r>
    </w:p>
    <w:p w14:paraId="3E75DD9C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3: продавец затаможивает груз, перевозит его и предоставляет покупателю для разгрузки, после этого ответственность за груз переходит покупателю. Страхование груза в обязанности продавца не входит</w:t>
      </w:r>
    </w:p>
    <w:p w14:paraId="4AE0BB85" w14:textId="5148BDB4" w:rsidR="00DD6837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4: продавец должен затаможить груз и доставить его в указанное покупателем место, разгрузить и растаможить его. Страхование груза в обязанности продавца не входит.</w:t>
      </w:r>
    </w:p>
    <w:p w14:paraId="2A86AD44" w14:textId="77777777" w:rsidR="0069291F" w:rsidRPr="00DD6837" w:rsidRDefault="0069291F" w:rsidP="007F388D">
      <w:pPr>
        <w:pStyle w:val="a3"/>
        <w:numPr>
          <w:ilvl w:val="0"/>
          <w:numId w:val="3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соответствие:</w:t>
      </w:r>
    </w:p>
    <w:p w14:paraId="0BB1DC47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таможенная процедура, применяемая в отношении товаров Союза, в соответствии с которой такие товары вывозятся с таможенной территории Союза для постоянного нахождения за ее пределами</w:t>
      </w:r>
    </w:p>
    <w:p w14:paraId="415C49B6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таможенная процедура, в соответствии с которой товары перевозятся (транспортируются) от таможенного органа отправления до таможенного органа назначения без уплаты таможенных пошлин, налогов, специальных, антидемпинговых, компенсационных пошлин при соблюдении условий помещения товаров под эту таможенную процедуру</w:t>
      </w:r>
    </w:p>
    <w:p w14:paraId="0C84B49F" w14:textId="77777777" w:rsidR="0069291F" w:rsidRPr="00DD6837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>3: т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аможенная процедура, применяемая в отношении иностранных товаров, в соответствии с которой товары находятся и используются на таможенной территории Союза без ограничений по владению, пользованию и (или) распоряжению ими, предусмотренных международными договорами и актами в сфере таможенного регулирования в отношении иностранных товаров</w:t>
      </w:r>
    </w:p>
    <w:p w14:paraId="58E056C3" w14:textId="4500EA7D" w:rsidR="0069291F" w:rsidRPr="007F388D" w:rsidRDefault="0069291F" w:rsidP="007F388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8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</w:t>
      </w:r>
      <w:r w:rsidRPr="00DD68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4: </w:t>
      </w:r>
      <w:r w:rsid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таможенная процедура, </w:t>
      </w:r>
      <w:hyperlink r:id="rId6" w:anchor="dst602" w:history="1">
        <w:r w:rsidRPr="00DD6837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применяемая</w:t>
        </w:r>
      </w:hyperlink>
      <w:r w:rsidR="00DD68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D68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отношении иностранных товаров и товаров Союза, в соответствии с которой такие товары размещаются и используются в пределах территории СЭЗ или ее части без уплаты таможенных пошлин, налогов, специальных, антидемпинговых, компенсационных пошлин при соблюдении условий помещения товаров под эту таможенную процедуру и их использования в соответствии с такой таможенной процедурой</w:t>
      </w:r>
      <w:r w:rsidR="007F388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69291F" w:rsidRPr="007F3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051E0"/>
    <w:multiLevelType w:val="hybridMultilevel"/>
    <w:tmpl w:val="9AB6D512"/>
    <w:lvl w:ilvl="0" w:tplc="96583B4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A5EAB"/>
    <w:multiLevelType w:val="hybridMultilevel"/>
    <w:tmpl w:val="84DEB812"/>
    <w:lvl w:ilvl="0" w:tplc="40101E5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D1733"/>
    <w:multiLevelType w:val="hybridMultilevel"/>
    <w:tmpl w:val="7D20B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720"/>
    <w:rsid w:val="000E1E1F"/>
    <w:rsid w:val="00302720"/>
    <w:rsid w:val="005E7776"/>
    <w:rsid w:val="00631293"/>
    <w:rsid w:val="0069291F"/>
    <w:rsid w:val="007C5BFE"/>
    <w:rsid w:val="007F388D"/>
    <w:rsid w:val="00A51F18"/>
    <w:rsid w:val="00CF0933"/>
    <w:rsid w:val="00DD6837"/>
    <w:rsid w:val="00E3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CDA2"/>
  <w15:docId w15:val="{7FB46F2D-C226-4A5F-92E4-012809293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BFE"/>
    <w:pPr>
      <w:spacing w:after="160" w:line="252" w:lineRule="auto"/>
    </w:pPr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291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20377/3572162c3f49d849ef5c0d4a7fb47752d3942fde/" TargetMode="External"/><Relationship Id="rId5" Type="http://schemas.openxmlformats.org/officeDocument/2006/relationships/hyperlink" Target="http://www.consultant.ru/document/cons_doc_LAW_220377/3572162c3f49d849ef5c0d4a7fb47752d3942f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2884</Words>
  <Characters>16440</Characters>
  <Application>Microsoft Office Word</Application>
  <DocSecurity>0</DocSecurity>
  <Lines>137</Lines>
  <Paragraphs>38</Paragraphs>
  <ScaleCrop>false</ScaleCrop>
  <Company>МИИТ</Company>
  <LinksUpToDate>false</LinksUpToDate>
  <CharactersWithSpaces>19286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Солнце</dc:creator>
  <cp:keywords/>
  <dc:description/>
  <cp:lastModifiedBy>Красакова Марина Львовна</cp:lastModifiedBy>
  <cp:revision>3</cp:revision>
  <dcterms:created xsi:type="dcterms:W3CDTF">2026-05-28T12:41:00Z</dcterms:created>
  <dcterms:modified xsi:type="dcterms:W3CDTF">2026-06-02T09:50:00Z</dcterms:modified>
</cp:coreProperties>
</file>