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42D4D" w14:textId="77777777" w:rsidR="00995E2C" w:rsidRPr="0054408D" w:rsidRDefault="00875CAA" w:rsidP="0054408D">
      <w:pPr>
        <w:spacing w:line="276" w:lineRule="auto"/>
        <w:jc w:val="center"/>
        <w:rPr>
          <w:rFonts w:cs="Times New Roman"/>
          <w:b/>
          <w:noProof/>
          <w:szCs w:val="24"/>
        </w:rPr>
      </w:pPr>
      <w:r w:rsidRPr="0054408D">
        <w:rPr>
          <w:rFonts w:cs="Times New Roman"/>
          <w:b/>
          <w:noProof/>
          <w:szCs w:val="24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5685B3E7" w14:textId="702ACE31" w:rsidR="00875CAA" w:rsidRPr="0054408D" w:rsidRDefault="00875CAA" w:rsidP="0054408D">
      <w:pPr>
        <w:spacing w:line="276" w:lineRule="auto"/>
        <w:jc w:val="center"/>
        <w:rPr>
          <w:rFonts w:cs="Times New Roman"/>
          <w:b/>
          <w:noProof/>
          <w:szCs w:val="24"/>
        </w:rPr>
      </w:pPr>
      <w:r w:rsidRPr="0054408D">
        <w:rPr>
          <w:rFonts w:cs="Times New Roman"/>
          <w:b/>
          <w:noProof/>
          <w:szCs w:val="24"/>
        </w:rPr>
        <w:t>«Грузоведение»</w:t>
      </w:r>
    </w:p>
    <w:p w14:paraId="35352B4F" w14:textId="77777777" w:rsidR="00995E2C" w:rsidRPr="0054408D" w:rsidRDefault="00995E2C" w:rsidP="0054408D">
      <w:pPr>
        <w:spacing w:line="276" w:lineRule="auto"/>
        <w:jc w:val="center"/>
        <w:rPr>
          <w:rFonts w:cs="Times New Roman"/>
          <w:noProof/>
          <w:szCs w:val="24"/>
        </w:rPr>
      </w:pPr>
    </w:p>
    <w:p w14:paraId="62538905" w14:textId="77777777" w:rsidR="00875CAA" w:rsidRPr="0054408D" w:rsidRDefault="00875CAA" w:rsidP="0054408D">
      <w:pPr>
        <w:spacing w:line="276" w:lineRule="auto"/>
        <w:jc w:val="both"/>
        <w:rPr>
          <w:rFonts w:cs="Times New Roman"/>
          <w:noProof/>
          <w:szCs w:val="24"/>
        </w:rPr>
      </w:pPr>
      <w:r w:rsidRPr="0054408D">
        <w:rPr>
          <w:rFonts w:cs="Times New Roman"/>
          <w:noProof/>
          <w:szCs w:val="24"/>
        </w:rPr>
        <w:t xml:space="preserve"> При проведении промежуточной аттестации обучающемуся предлагается дать ответы на 2 вопроса из нижеприведенного списка.</w:t>
      </w:r>
    </w:p>
    <w:p w14:paraId="39BC786E" w14:textId="77777777" w:rsidR="005A0D02" w:rsidRPr="0054408D" w:rsidRDefault="00875CAA" w:rsidP="0054408D">
      <w:pPr>
        <w:spacing w:line="276" w:lineRule="auto"/>
        <w:jc w:val="center"/>
        <w:rPr>
          <w:rFonts w:cs="Times New Roman"/>
          <w:noProof/>
          <w:szCs w:val="24"/>
        </w:rPr>
      </w:pPr>
      <w:r w:rsidRPr="0054408D">
        <w:rPr>
          <w:rFonts w:cs="Times New Roman"/>
          <w:noProof/>
          <w:szCs w:val="24"/>
        </w:rPr>
        <w:t>Примерный перечень вопросов</w:t>
      </w:r>
    </w:p>
    <w:p w14:paraId="0E64F838" w14:textId="77777777" w:rsidR="00F96061" w:rsidRPr="0054408D" w:rsidRDefault="00CB33CC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Транспортная характеристика груза.</w:t>
      </w:r>
    </w:p>
    <w:p w14:paraId="5293312B" w14:textId="77777777" w:rsidR="00D9543E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D9543E" w:rsidRPr="0054408D">
        <w:rPr>
          <w:noProof/>
          <w:sz w:val="24"/>
          <w:szCs w:val="24"/>
        </w:rPr>
        <w:t>Классификация грузов по способу приема к перевозке, упаковки и погрузки</w:t>
      </w:r>
    </w:p>
    <w:p w14:paraId="73D21AA1" w14:textId="77777777" w:rsidR="00D9543E" w:rsidRPr="0054408D" w:rsidRDefault="00D9543E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Классификация грузов по способу производства или происхождения</w:t>
      </w:r>
    </w:p>
    <w:p w14:paraId="5E5494C9" w14:textId="77777777" w:rsidR="00D9543E" w:rsidRPr="0054408D" w:rsidRDefault="00D9543E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Классификация тарно-упаковочных и штучных грузов</w:t>
      </w:r>
    </w:p>
    <w:p w14:paraId="207E132B" w14:textId="537EA3E8" w:rsidR="00824871" w:rsidRPr="0054408D" w:rsidRDefault="0082487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Свойства грузов. Классификация.</w:t>
      </w:r>
    </w:p>
    <w:p w14:paraId="1FB22DAB" w14:textId="77777777" w:rsidR="00F96061" w:rsidRPr="0054408D" w:rsidRDefault="00CB33CC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Физические свойства грузов.</w:t>
      </w:r>
    </w:p>
    <w:p w14:paraId="118EB2D2" w14:textId="77777777" w:rsidR="00F96061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CB33CC" w:rsidRPr="0054408D">
        <w:rPr>
          <w:noProof/>
          <w:sz w:val="24"/>
          <w:szCs w:val="24"/>
        </w:rPr>
        <w:t xml:space="preserve"> Химические свойства грузов. </w:t>
      </w:r>
    </w:p>
    <w:p w14:paraId="2A6ED085" w14:textId="77777777" w:rsidR="00F96061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CB33CC" w:rsidRPr="0054408D">
        <w:rPr>
          <w:noProof/>
          <w:sz w:val="24"/>
          <w:szCs w:val="24"/>
        </w:rPr>
        <w:t xml:space="preserve"> Свойства самонагревания и самовозгорания</w:t>
      </w:r>
    </w:p>
    <w:p w14:paraId="78425AED" w14:textId="77777777" w:rsidR="00F96061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CB33CC" w:rsidRPr="0054408D">
        <w:rPr>
          <w:noProof/>
          <w:sz w:val="24"/>
          <w:szCs w:val="24"/>
        </w:rPr>
        <w:t xml:space="preserve"> Биохимические свойства грузов.</w:t>
      </w:r>
    </w:p>
    <w:p w14:paraId="24A7236C" w14:textId="77777777" w:rsidR="00F96061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CB33CC" w:rsidRPr="0054408D">
        <w:rPr>
          <w:noProof/>
          <w:sz w:val="24"/>
          <w:szCs w:val="24"/>
        </w:rPr>
        <w:t xml:space="preserve"> Транспортное состояние груза.</w:t>
      </w:r>
    </w:p>
    <w:p w14:paraId="3B069A4F" w14:textId="3312B5B4" w:rsidR="00D9543E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CB33CC" w:rsidRPr="0054408D">
        <w:rPr>
          <w:noProof/>
          <w:sz w:val="24"/>
          <w:szCs w:val="24"/>
        </w:rPr>
        <w:t xml:space="preserve"> </w:t>
      </w:r>
      <w:r w:rsidR="00D9543E" w:rsidRPr="0054408D">
        <w:rPr>
          <w:noProof/>
          <w:sz w:val="24"/>
          <w:szCs w:val="24"/>
        </w:rPr>
        <w:t xml:space="preserve"> Качество грузов.</w:t>
      </w:r>
    </w:p>
    <w:p w14:paraId="075AABC2" w14:textId="77777777" w:rsidR="00D9543E" w:rsidRPr="0054408D" w:rsidRDefault="00D9543E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 Факторы, влияющие на качество грузов при перевозке и хранении.</w:t>
      </w:r>
    </w:p>
    <w:p w14:paraId="3C7BE9E6" w14:textId="77777777" w:rsidR="00D9543E" w:rsidRPr="0054408D" w:rsidRDefault="00D9543E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 Методы определения качества грузов </w:t>
      </w:r>
    </w:p>
    <w:p w14:paraId="78C8EDC6" w14:textId="77777777" w:rsidR="00F96061" w:rsidRPr="0054408D" w:rsidRDefault="00D9543E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CB33CC" w:rsidRPr="0054408D">
        <w:rPr>
          <w:noProof/>
          <w:sz w:val="24"/>
          <w:szCs w:val="24"/>
        </w:rPr>
        <w:t xml:space="preserve">Упаковка и тара. Определение. </w:t>
      </w:r>
    </w:p>
    <w:p w14:paraId="4F56C13C" w14:textId="77777777" w:rsidR="00F96061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CB33CC" w:rsidRPr="0054408D">
        <w:rPr>
          <w:noProof/>
          <w:sz w:val="24"/>
          <w:szCs w:val="24"/>
        </w:rPr>
        <w:t xml:space="preserve"> Упаковка и тара. Классификация.</w:t>
      </w:r>
    </w:p>
    <w:p w14:paraId="4E4001D3" w14:textId="77777777" w:rsidR="00F96061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CB33CC" w:rsidRPr="0054408D">
        <w:rPr>
          <w:noProof/>
          <w:sz w:val="24"/>
          <w:szCs w:val="24"/>
        </w:rPr>
        <w:t xml:space="preserve"> Упаковка и тара. Материалы. </w:t>
      </w:r>
    </w:p>
    <w:p w14:paraId="0892CC21" w14:textId="77777777" w:rsidR="00266B1A" w:rsidRPr="0054408D" w:rsidRDefault="00266B1A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Упаковка и тара. Расчет прочности.</w:t>
      </w:r>
    </w:p>
    <w:p w14:paraId="02ADC49D" w14:textId="77777777" w:rsidR="00266B1A" w:rsidRPr="0054408D" w:rsidRDefault="00266B1A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Выбор упаковочных материалов. </w:t>
      </w:r>
    </w:p>
    <w:p w14:paraId="5F5C7E78" w14:textId="77777777" w:rsidR="00266B1A" w:rsidRPr="0054408D" w:rsidRDefault="00266B1A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Защита грузов от коррозии.</w:t>
      </w:r>
    </w:p>
    <w:p w14:paraId="7A6CADB7" w14:textId="77777777" w:rsidR="00F96061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CB33CC" w:rsidRPr="0054408D">
        <w:rPr>
          <w:noProof/>
          <w:sz w:val="24"/>
          <w:szCs w:val="24"/>
        </w:rPr>
        <w:t xml:space="preserve"> Внешние факторы, действующие на грузы.</w:t>
      </w:r>
    </w:p>
    <w:p w14:paraId="36513A72" w14:textId="77777777" w:rsidR="00F96061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CB33CC" w:rsidRPr="0054408D">
        <w:rPr>
          <w:noProof/>
          <w:sz w:val="24"/>
          <w:szCs w:val="24"/>
        </w:rPr>
        <w:t xml:space="preserve"> Температура и влажность воздуха, и их влияние на грузы.</w:t>
      </w:r>
    </w:p>
    <w:p w14:paraId="0700BB7F" w14:textId="77777777" w:rsidR="00F96061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CB33CC" w:rsidRPr="0054408D">
        <w:rPr>
          <w:noProof/>
          <w:sz w:val="24"/>
          <w:szCs w:val="24"/>
        </w:rPr>
        <w:t xml:space="preserve"> Реакция грузов на изменение температур.</w:t>
      </w:r>
    </w:p>
    <w:p w14:paraId="4225BA6C" w14:textId="77777777" w:rsidR="009F219D" w:rsidRPr="0054408D" w:rsidRDefault="00F9606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</w:t>
      </w:r>
      <w:r w:rsidR="009F219D" w:rsidRPr="0054408D">
        <w:rPr>
          <w:noProof/>
          <w:sz w:val="24"/>
          <w:szCs w:val="24"/>
        </w:rPr>
        <w:t>Характеристики опасности грузов</w:t>
      </w:r>
    </w:p>
    <w:p w14:paraId="3C6D9F6B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Нефть и нефтепродукты.</w:t>
      </w:r>
      <w:r w:rsidR="00F52967" w:rsidRPr="0054408D">
        <w:rPr>
          <w:noProof/>
          <w:sz w:val="24"/>
          <w:szCs w:val="24"/>
        </w:rPr>
        <w:t>Классификация.</w:t>
      </w:r>
      <w:r w:rsidRPr="0054408D">
        <w:rPr>
          <w:noProof/>
          <w:sz w:val="24"/>
          <w:szCs w:val="24"/>
        </w:rPr>
        <w:t xml:space="preserve"> Основные характеристики </w:t>
      </w:r>
    </w:p>
    <w:p w14:paraId="5489B213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Наливные химические грузы. Основные характеристики.</w:t>
      </w:r>
    </w:p>
    <w:p w14:paraId="41815373" w14:textId="77777777" w:rsidR="009F219D" w:rsidRPr="0054408D" w:rsidRDefault="00824871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Наливные пищевые продукты</w:t>
      </w:r>
      <w:r w:rsidR="009F219D" w:rsidRPr="0054408D">
        <w:rPr>
          <w:noProof/>
          <w:sz w:val="24"/>
          <w:szCs w:val="24"/>
        </w:rPr>
        <w:t>. Основные характеристики.</w:t>
      </w:r>
    </w:p>
    <w:p w14:paraId="196B46BC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Опасные грузы. Классификация. Основные характеристики.</w:t>
      </w:r>
    </w:p>
    <w:p w14:paraId="4385599D" w14:textId="2488B7AF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</w:t>
      </w:r>
      <w:r w:rsidR="00546B89">
        <w:rPr>
          <w:noProof/>
          <w:sz w:val="24"/>
          <w:szCs w:val="24"/>
        </w:rPr>
        <w:t xml:space="preserve">войства опасных грузов класса </w:t>
      </w:r>
      <w:r w:rsidRPr="0054408D">
        <w:rPr>
          <w:noProof/>
          <w:sz w:val="24"/>
          <w:szCs w:val="24"/>
        </w:rPr>
        <w:t>1 и организация работ с этими грузами</w:t>
      </w:r>
    </w:p>
    <w:p w14:paraId="6DCBA22A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Свойства опасных грузов класса 2 и организация работ с этими грузами</w:t>
      </w:r>
    </w:p>
    <w:p w14:paraId="3819260F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Свойства опасных грузов класса 3 и организация работ с этими грузами</w:t>
      </w:r>
    </w:p>
    <w:p w14:paraId="37D5F095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Свойства опасных грузов класса 4.1   и организация работ с этими грузами</w:t>
      </w:r>
    </w:p>
    <w:p w14:paraId="257B4385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Свойства опасных грузов класса 4.2 и организация работ с этими грузами</w:t>
      </w:r>
    </w:p>
    <w:p w14:paraId="04DA126C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Свойства опасных грузов класса 4.3 и организация работ с этими грузами</w:t>
      </w:r>
    </w:p>
    <w:p w14:paraId="3D016930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Свойства опасных грузов класса 5.1   и организация работ с этими грузами </w:t>
      </w:r>
    </w:p>
    <w:p w14:paraId="7A2D39DD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Свойства опасных грузов класса 5.2 и организация работ с этими грузами</w:t>
      </w:r>
    </w:p>
    <w:p w14:paraId="3411D4EA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Свойства опасных грузов класса 6.1   и организация работ с этими грузами</w:t>
      </w:r>
    </w:p>
    <w:p w14:paraId="2B21D1C7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Свойства опасных грузов класса 6.2 и организация работ с этими грузами</w:t>
      </w:r>
    </w:p>
    <w:p w14:paraId="4B797EAF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Свойства опасных грузов класса 7 и организация работ с этими грузами</w:t>
      </w:r>
    </w:p>
    <w:p w14:paraId="0EFDCCAE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Свойства опасных грузов класса 8 и организация работ с этими грузами</w:t>
      </w:r>
    </w:p>
    <w:p w14:paraId="39A1DF2A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lastRenderedPageBreak/>
        <w:t>Свойства опасных грузов класса 9 и организация работ с этими грузами</w:t>
      </w:r>
    </w:p>
    <w:p w14:paraId="11FB31B1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Неметаллические руды. Основные характеристики.</w:t>
      </w:r>
    </w:p>
    <w:p w14:paraId="6CAE0833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Минеральные удобрения. Основные характеристики .   </w:t>
      </w:r>
    </w:p>
    <w:p w14:paraId="6B7D6F81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Смерзающиеся грузы. Виды смерзаемости.</w:t>
      </w:r>
    </w:p>
    <w:p w14:paraId="462BA61E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Технология восстановления сыпучести смерзшихся грузов.</w:t>
      </w:r>
    </w:p>
    <w:p w14:paraId="1390A94A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 Профилактические меры против смерзаемости грузов. </w:t>
      </w:r>
    </w:p>
    <w:p w14:paraId="2FBB2DF0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Твердые виды топлива. Определение, классификация.</w:t>
      </w:r>
    </w:p>
    <w:p w14:paraId="3ADE108D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 xml:space="preserve">Торф. Основные характеристики. </w:t>
      </w:r>
    </w:p>
    <w:p w14:paraId="742DCC2F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Ископаемые угли. Основные характеристики.</w:t>
      </w:r>
    </w:p>
    <w:p w14:paraId="1BFF148C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Горючие сланцы. Основные характеристики.</w:t>
      </w:r>
    </w:p>
    <w:p w14:paraId="23C400E0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 xml:space="preserve">Кокс и полукокс. Основные характеристики. </w:t>
      </w:r>
    </w:p>
    <w:p w14:paraId="316245D3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Руды черных металлов. Классификация.Основные характеристики.</w:t>
      </w:r>
    </w:p>
    <w:p w14:paraId="221D8F30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Рудные концентраты черных металлов. Основные характеристики.</w:t>
      </w:r>
    </w:p>
    <w:p w14:paraId="630AEE9D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Руды цветных металлов. Классификация.Основные характеристики.</w:t>
      </w:r>
    </w:p>
    <w:p w14:paraId="3570F67F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Рудные концентраты цветных металлов. Основные характеристики.</w:t>
      </w:r>
    </w:p>
    <w:p w14:paraId="49AD2A79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Минерально-строительные материалы.Классификация. Основные характеристики</w:t>
      </w:r>
    </w:p>
    <w:p w14:paraId="1343309D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Продовольственные грузы. Классификация.Основные характеристики.</w:t>
      </w:r>
    </w:p>
    <w:p w14:paraId="13ACA38C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Металлоизделия и металлолом.Классификация. Основные характеристики.</w:t>
      </w:r>
    </w:p>
    <w:p w14:paraId="610AE14A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Лес круглый и лесоматериалы. Классификация.Основные характеристики.</w:t>
      </w:r>
    </w:p>
    <w:p w14:paraId="7971ACE5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>Зерно и продукты его переработки. Классификация.Основные характеристики.</w:t>
      </w:r>
    </w:p>
    <w:p w14:paraId="1902C54E" w14:textId="77777777" w:rsidR="009F219D" w:rsidRPr="0054408D" w:rsidRDefault="009F219D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sz w:val="24"/>
          <w:szCs w:val="24"/>
        </w:rPr>
      </w:pPr>
      <w:r w:rsidRPr="0054408D">
        <w:rPr>
          <w:noProof/>
          <w:sz w:val="24"/>
          <w:szCs w:val="24"/>
        </w:rPr>
        <w:t xml:space="preserve">Пищевые наливные продукты. Классификация.Основные характеристики. </w:t>
      </w:r>
    </w:p>
    <w:p w14:paraId="1A57FB68" w14:textId="71DC606B" w:rsidR="00F96061" w:rsidRPr="0054408D" w:rsidRDefault="00CB33CC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Особенности длинномерных грузов.</w:t>
      </w:r>
    </w:p>
    <w:p w14:paraId="3C5495DB" w14:textId="02731E91" w:rsidR="00F96061" w:rsidRPr="0054408D" w:rsidRDefault="00CB33CC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Особенности тяжеловесных грузов.</w:t>
      </w:r>
    </w:p>
    <w:p w14:paraId="1405BA91" w14:textId="156849E4" w:rsidR="00F96061" w:rsidRPr="0054408D" w:rsidRDefault="00CB33CC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Особенности негабаритных грузов.</w:t>
      </w:r>
    </w:p>
    <w:p w14:paraId="3AD31582" w14:textId="5CE75F8F" w:rsidR="00F96061" w:rsidRPr="0054408D" w:rsidRDefault="00CB33CC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Объемно-массовые характеристики грузов.</w:t>
      </w:r>
    </w:p>
    <w:p w14:paraId="4EECE4FB" w14:textId="3349D67A" w:rsidR="00F96061" w:rsidRPr="0054408D" w:rsidRDefault="00CB33CC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Особенности сверхтяжеловесных грузов.</w:t>
      </w:r>
    </w:p>
    <w:p w14:paraId="71195955" w14:textId="32B5E4E2" w:rsidR="00F96061" w:rsidRPr="0054408D" w:rsidRDefault="00CB33CC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 xml:space="preserve">Особенности насыпных и навалочных грузов. </w:t>
      </w:r>
    </w:p>
    <w:p w14:paraId="7DDACBFA" w14:textId="4163C5ED" w:rsidR="0054408D" w:rsidRPr="00546B89" w:rsidRDefault="00CB33CC" w:rsidP="0054408D">
      <w:pPr>
        <w:pStyle w:val="a4"/>
        <w:numPr>
          <w:ilvl w:val="0"/>
          <w:numId w:val="1"/>
        </w:numPr>
        <w:spacing w:after="0" w:line="276" w:lineRule="auto"/>
        <w:contextualSpacing/>
        <w:jc w:val="left"/>
        <w:rPr>
          <w:noProof/>
          <w:sz w:val="24"/>
          <w:szCs w:val="24"/>
        </w:rPr>
      </w:pPr>
      <w:r w:rsidRPr="0054408D">
        <w:rPr>
          <w:noProof/>
          <w:sz w:val="24"/>
          <w:szCs w:val="24"/>
        </w:rPr>
        <w:t>Особенности наливных грузов.</w:t>
      </w:r>
      <w:bookmarkStart w:id="0" w:name="_GoBack"/>
      <w:bookmarkEnd w:id="0"/>
    </w:p>
    <w:sectPr w:rsidR="0054408D" w:rsidRPr="0054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CEA"/>
    <w:multiLevelType w:val="hybridMultilevel"/>
    <w:tmpl w:val="FB42A3E0"/>
    <w:lvl w:ilvl="0" w:tplc="F9642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47539"/>
    <w:multiLevelType w:val="hybridMultilevel"/>
    <w:tmpl w:val="8B48E4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F18B4"/>
    <w:multiLevelType w:val="hybridMultilevel"/>
    <w:tmpl w:val="DE9A7C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A4DD0"/>
    <w:multiLevelType w:val="hybridMultilevel"/>
    <w:tmpl w:val="161C776E"/>
    <w:lvl w:ilvl="0" w:tplc="AC98F84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131F2F99"/>
    <w:multiLevelType w:val="hybridMultilevel"/>
    <w:tmpl w:val="63A405FE"/>
    <w:lvl w:ilvl="0" w:tplc="B0789A9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B3D36"/>
    <w:multiLevelType w:val="hybridMultilevel"/>
    <w:tmpl w:val="F2D8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924D59"/>
    <w:multiLevelType w:val="hybridMultilevel"/>
    <w:tmpl w:val="28FCC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84A5B"/>
    <w:multiLevelType w:val="hybridMultilevel"/>
    <w:tmpl w:val="E354A020"/>
    <w:lvl w:ilvl="0" w:tplc="5740AC9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51DD2"/>
    <w:multiLevelType w:val="hybridMultilevel"/>
    <w:tmpl w:val="7B10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74699"/>
    <w:multiLevelType w:val="hybridMultilevel"/>
    <w:tmpl w:val="806AEAA2"/>
    <w:lvl w:ilvl="0" w:tplc="B0789A9E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70DC"/>
    <w:multiLevelType w:val="hybridMultilevel"/>
    <w:tmpl w:val="19FEA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A3A16"/>
    <w:multiLevelType w:val="hybridMultilevel"/>
    <w:tmpl w:val="4D60EF6C"/>
    <w:lvl w:ilvl="0" w:tplc="954C127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A7F23"/>
    <w:multiLevelType w:val="hybridMultilevel"/>
    <w:tmpl w:val="F7FC1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B6E18"/>
    <w:multiLevelType w:val="hybridMultilevel"/>
    <w:tmpl w:val="974814CA"/>
    <w:lvl w:ilvl="0" w:tplc="D706AE1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13514"/>
    <w:multiLevelType w:val="hybridMultilevel"/>
    <w:tmpl w:val="1846A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20B98"/>
    <w:multiLevelType w:val="hybridMultilevel"/>
    <w:tmpl w:val="D0FCCE34"/>
    <w:lvl w:ilvl="0" w:tplc="E0244DC4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66B8A"/>
    <w:multiLevelType w:val="hybridMultilevel"/>
    <w:tmpl w:val="87D0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6F6A2">
      <w:start w:val="9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EE222C"/>
    <w:multiLevelType w:val="hybridMultilevel"/>
    <w:tmpl w:val="524ECA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AA1FAC"/>
    <w:multiLevelType w:val="hybridMultilevel"/>
    <w:tmpl w:val="322040C2"/>
    <w:lvl w:ilvl="0" w:tplc="8E3E486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3"/>
  </w:num>
  <w:num w:numId="10">
    <w:abstractNumId w:val="16"/>
  </w:num>
  <w:num w:numId="11">
    <w:abstractNumId w:val="5"/>
  </w:num>
  <w:num w:numId="12">
    <w:abstractNumId w:val="1"/>
  </w:num>
  <w:num w:numId="13">
    <w:abstractNumId w:val="1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CC"/>
    <w:rsid w:val="00063EF3"/>
    <w:rsid w:val="00176E3C"/>
    <w:rsid w:val="00266B1A"/>
    <w:rsid w:val="0054408D"/>
    <w:rsid w:val="00546B89"/>
    <w:rsid w:val="005A0D02"/>
    <w:rsid w:val="007A32A1"/>
    <w:rsid w:val="007B6E27"/>
    <w:rsid w:val="00824871"/>
    <w:rsid w:val="00875CAA"/>
    <w:rsid w:val="00995E2C"/>
    <w:rsid w:val="009F219D"/>
    <w:rsid w:val="00CB33CC"/>
    <w:rsid w:val="00D9543E"/>
    <w:rsid w:val="00E931CF"/>
    <w:rsid w:val="00F52967"/>
    <w:rsid w:val="00F86145"/>
    <w:rsid w:val="00F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F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8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CC"/>
    <w:pPr>
      <w:spacing w:after="0"/>
      <w:ind w:firstLine="0"/>
      <w:jc w:val="left"/>
    </w:pPr>
    <w:rPr>
      <w:sz w:val="24"/>
      <w:szCs w:val="22"/>
    </w:rPr>
  </w:style>
  <w:style w:type="paragraph" w:styleId="1">
    <w:name w:val="heading 1"/>
    <w:basedOn w:val="a"/>
    <w:link w:val="10"/>
    <w:uiPriority w:val="9"/>
    <w:qFormat/>
    <w:rsid w:val="007A32A1"/>
    <w:pPr>
      <w:spacing w:before="100" w:beforeAutospacing="1" w:after="100" w:afterAutospacing="1"/>
      <w:ind w:firstLine="709"/>
      <w:jc w:val="both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32A1"/>
    <w:pPr>
      <w:spacing w:before="100" w:beforeAutospacing="1" w:after="100" w:afterAutospacing="1"/>
      <w:ind w:firstLine="709"/>
      <w:jc w:val="both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2A1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i/>
      <w:color w:val="243F60" w:themeColor="accent1" w:themeShade="7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2A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2A1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32A1"/>
    <w:rPr>
      <w:rFonts w:asciiTheme="majorHAnsi" w:eastAsiaTheme="majorEastAsia" w:hAnsiTheme="majorHAnsi" w:cstheme="majorBidi"/>
      <w:i/>
      <w:color w:val="243F60" w:themeColor="accent1" w:themeShade="7F"/>
      <w:lang w:eastAsia="ru-RU"/>
    </w:rPr>
  </w:style>
  <w:style w:type="paragraph" w:styleId="a3">
    <w:name w:val="No Spacing"/>
    <w:uiPriority w:val="1"/>
    <w:qFormat/>
    <w:rsid w:val="007A32A1"/>
    <w:pPr>
      <w:shd w:val="clear" w:color="auto" w:fill="E5ECFA"/>
      <w:spacing w:after="0"/>
      <w:contextualSpacing/>
    </w:pPr>
    <w:rPr>
      <w:i/>
      <w:shd w:val="clear" w:color="auto" w:fill="FFFFF0"/>
      <w:lang w:eastAsia="ru-RU"/>
    </w:rPr>
  </w:style>
  <w:style w:type="paragraph" w:styleId="a4">
    <w:name w:val="List Paragraph"/>
    <w:basedOn w:val="a"/>
    <w:uiPriority w:val="34"/>
    <w:qFormat/>
    <w:rsid w:val="007A32A1"/>
    <w:pPr>
      <w:spacing w:after="80"/>
      <w:ind w:left="720" w:firstLine="709"/>
      <w:jc w:val="both"/>
    </w:pPr>
    <w:rPr>
      <w:rFonts w:eastAsia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7A32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6145"/>
    <w:rPr>
      <w:rFonts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145"/>
    <w:rPr>
      <w:rFonts w:cs="Times New Roman"/>
      <w:sz w:val="18"/>
      <w:szCs w:val="18"/>
    </w:rPr>
  </w:style>
  <w:style w:type="paragraph" w:styleId="a8">
    <w:name w:val="Body Text Indent"/>
    <w:basedOn w:val="a"/>
    <w:link w:val="a9"/>
    <w:rsid w:val="0054408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4408D"/>
    <w:rPr>
      <w:rFonts w:eastAsia="Times New Roman" w:cs="Times New Roman"/>
      <w:szCs w:val="24"/>
      <w:lang w:eastAsia="ru-RU"/>
    </w:rPr>
  </w:style>
  <w:style w:type="paragraph" w:styleId="aa">
    <w:name w:val="Body Text"/>
    <w:basedOn w:val="a"/>
    <w:link w:val="ab"/>
    <w:rsid w:val="0054408D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408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8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CC"/>
    <w:pPr>
      <w:spacing w:after="0"/>
      <w:ind w:firstLine="0"/>
      <w:jc w:val="left"/>
    </w:pPr>
    <w:rPr>
      <w:sz w:val="24"/>
      <w:szCs w:val="22"/>
    </w:rPr>
  </w:style>
  <w:style w:type="paragraph" w:styleId="1">
    <w:name w:val="heading 1"/>
    <w:basedOn w:val="a"/>
    <w:link w:val="10"/>
    <w:uiPriority w:val="9"/>
    <w:qFormat/>
    <w:rsid w:val="007A32A1"/>
    <w:pPr>
      <w:spacing w:before="100" w:beforeAutospacing="1" w:after="100" w:afterAutospacing="1"/>
      <w:ind w:firstLine="709"/>
      <w:jc w:val="both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32A1"/>
    <w:pPr>
      <w:spacing w:before="100" w:beforeAutospacing="1" w:after="100" w:afterAutospacing="1"/>
      <w:ind w:firstLine="709"/>
      <w:jc w:val="both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2A1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i/>
      <w:color w:val="243F60" w:themeColor="accent1" w:themeShade="7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2A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2A1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32A1"/>
    <w:rPr>
      <w:rFonts w:asciiTheme="majorHAnsi" w:eastAsiaTheme="majorEastAsia" w:hAnsiTheme="majorHAnsi" w:cstheme="majorBidi"/>
      <w:i/>
      <w:color w:val="243F60" w:themeColor="accent1" w:themeShade="7F"/>
      <w:lang w:eastAsia="ru-RU"/>
    </w:rPr>
  </w:style>
  <w:style w:type="paragraph" w:styleId="a3">
    <w:name w:val="No Spacing"/>
    <w:uiPriority w:val="1"/>
    <w:qFormat/>
    <w:rsid w:val="007A32A1"/>
    <w:pPr>
      <w:shd w:val="clear" w:color="auto" w:fill="E5ECFA"/>
      <w:spacing w:after="0"/>
      <w:contextualSpacing/>
    </w:pPr>
    <w:rPr>
      <w:i/>
      <w:shd w:val="clear" w:color="auto" w:fill="FFFFF0"/>
      <w:lang w:eastAsia="ru-RU"/>
    </w:rPr>
  </w:style>
  <w:style w:type="paragraph" w:styleId="a4">
    <w:name w:val="List Paragraph"/>
    <w:basedOn w:val="a"/>
    <w:uiPriority w:val="34"/>
    <w:qFormat/>
    <w:rsid w:val="007A32A1"/>
    <w:pPr>
      <w:spacing w:after="80"/>
      <w:ind w:left="720" w:firstLine="709"/>
      <w:jc w:val="both"/>
    </w:pPr>
    <w:rPr>
      <w:rFonts w:eastAsia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7A32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6145"/>
    <w:rPr>
      <w:rFonts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145"/>
    <w:rPr>
      <w:rFonts w:cs="Times New Roman"/>
      <w:sz w:val="18"/>
      <w:szCs w:val="18"/>
    </w:rPr>
  </w:style>
  <w:style w:type="paragraph" w:styleId="a8">
    <w:name w:val="Body Text Indent"/>
    <w:basedOn w:val="a"/>
    <w:link w:val="a9"/>
    <w:rsid w:val="0054408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4408D"/>
    <w:rPr>
      <w:rFonts w:eastAsia="Times New Roman" w:cs="Times New Roman"/>
      <w:szCs w:val="24"/>
      <w:lang w:eastAsia="ru-RU"/>
    </w:rPr>
  </w:style>
  <w:style w:type="paragraph" w:styleId="aa">
    <w:name w:val="Body Text"/>
    <w:basedOn w:val="a"/>
    <w:link w:val="ab"/>
    <w:rsid w:val="0054408D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408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Березенцева Юлия Евгеньевна</cp:lastModifiedBy>
  <cp:revision>14</cp:revision>
  <dcterms:created xsi:type="dcterms:W3CDTF">2019-04-04T12:52:00Z</dcterms:created>
  <dcterms:modified xsi:type="dcterms:W3CDTF">2024-02-05T09:20:00Z</dcterms:modified>
</cp:coreProperties>
</file>