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45" w:rsidRPr="00B743AC" w:rsidRDefault="003A0845" w:rsidP="00B743AC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743AC">
        <w:rPr>
          <w:rFonts w:ascii="Times New Roman" w:hAnsi="Times New Roman" w:cs="Times New Roman"/>
          <w:b/>
          <w:sz w:val="28"/>
        </w:rPr>
        <w:t xml:space="preserve">Примерные оценочные материалы, применяемые при проведении промежуточной аттестации по дисциплине Информационные </w:t>
      </w:r>
      <w:proofErr w:type="gramStart"/>
      <w:r w:rsidRPr="00B743AC">
        <w:rPr>
          <w:rFonts w:ascii="Times New Roman" w:hAnsi="Times New Roman" w:cs="Times New Roman"/>
          <w:b/>
          <w:sz w:val="28"/>
        </w:rPr>
        <w:t>технологии  при</w:t>
      </w:r>
      <w:proofErr w:type="gramEnd"/>
      <w:r w:rsidRPr="00B743AC">
        <w:rPr>
          <w:rFonts w:ascii="Times New Roman" w:hAnsi="Times New Roman" w:cs="Times New Roman"/>
          <w:b/>
          <w:sz w:val="28"/>
        </w:rPr>
        <w:t xml:space="preserve"> эксплуатации и обслуживании локомотивов</w:t>
      </w:r>
    </w:p>
    <w:p w:rsidR="003A0845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678A8" w:rsidRDefault="003678A8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проведении промежуточной аттестации студент должен ответить минимум на два вопроса.</w:t>
      </w:r>
    </w:p>
    <w:p w:rsidR="003678A8" w:rsidRPr="00B743AC" w:rsidRDefault="003678A8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A0845" w:rsidRP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1. Что понимается под формулировкой «информационные технологии (IT)? Задачи, решаемые с помощью информационных систем. </w:t>
      </w:r>
    </w:p>
    <w:p w:rsidR="003A0845" w:rsidRP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2. Что такое АСУЖТ? Когда и кем разработана? Причина многообразия информационных систем, составляющих АСУЖТ?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3. Краткая характеристика основных информационных систем (ЕК АСУФР; ЕК АСУТР; ЕАСД; АСОУП; ГИД «УРАЛ»; ДИСПАРК; ДИСКОН; ДИСТПС), их недостатки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4. Информационные системы основных подразделений ОАО «ГНСД»: АСУТ; АСУШ; УСМА; АСУБД. </w:t>
      </w:r>
    </w:p>
    <w:p w:rsidR="003A0845" w:rsidRP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5. Ближайшие задачи развития информационных систем АСУЖТ </w:t>
      </w:r>
    </w:p>
    <w:p w:rsidR="003A0845" w:rsidRP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6. Что такое жизненный цикл (Ж.Ц.) локомотива? Содержание двух составляющих жизненного цикла локомотива. </w:t>
      </w:r>
    </w:p>
    <w:p w:rsidR="003A0845" w:rsidRP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7. Оценка величины стоимости жизненного цикла (СЖЦ). </w:t>
      </w:r>
    </w:p>
    <w:p w:rsidR="003A0845" w:rsidRP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>8. Преимущества и недостатки системы ППР (планово-предупредительного ремонта локомотивов). Необходимость и условия перехода к системе сервисного обслуживания локомотивов.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 9. Основные этапы и направления развития технической диагностики. Какие основные положения технической диагностики включены в различные виды (серии) стандартов.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>10. Какие разновидности технического «состояния» различают</w:t>
      </w:r>
      <w:r w:rsidR="00B743AC">
        <w:rPr>
          <w:rFonts w:ascii="Times New Roman" w:hAnsi="Times New Roman" w:cs="Times New Roman"/>
          <w:sz w:val="28"/>
        </w:rPr>
        <w:t xml:space="preserve"> </w:t>
      </w:r>
      <w:r w:rsidRPr="00B743AC">
        <w:rPr>
          <w:rFonts w:ascii="Times New Roman" w:hAnsi="Times New Roman" w:cs="Times New Roman"/>
          <w:sz w:val="28"/>
        </w:rPr>
        <w:t xml:space="preserve">согласно стандартам.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11. Цели и задачи, решаемые в рамках информационной системы «КАС АНТ»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12. Дать определение различным видам отказов; определениям: «критерий отказа», «спорный случай». Дать классификацию эксплуатационных отказов. Перечислить события, которые являются критериями отказов в локомотивном хозяйстве.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13. Дать пояснение понятиям: «исправность», «работоспособность» и «правильное функционирование», которые используются при разработке и оценке эффективности функционирования систем диагностики.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14. Дать характеристику трём основным составляющим (3 блока) АСУНТ.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lastRenderedPageBreak/>
        <w:t xml:space="preserve">15. Роль принципа PDCA в вопросах управления качеством и надежностью. Привести структурную схему управления надежностью локомотивов по циклу PDCA.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16. В чем состоит главный принцип АСУНТ. Место ЕСМТ в АСУНТ. Принцип работы ЕСМТ. Какие задачи позволяет решать ЕСМТ в АСУНТ?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17. Основные и дополнительные функциональные возможности ЕСМТ. Дать характеристику структуры ЕСМТ.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18. Дать характеристику трехконтурной системе управления надежностью ТМХ-Сервис. Охарактеризовать роль различных источников диагностической информации в выявлении инцидентов.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19. Что из себя представляет структура ролей в АСУНТ. Трехлинейный уровень управления в АСУНТ.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20. Привести структурную схему ролей в АСУНТ. Дать краткую характеристику составляющих частей регламента групп диагностики сервисного депо.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21. Дать краткую характеристику мониторинга нарушений режимов эксплуатации.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22. История развития отечественных систем диагностирования. Первые системы диагностики различных видов оборудования локомотивов.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23. Роль </w:t>
      </w:r>
      <w:proofErr w:type="spellStart"/>
      <w:r w:rsidRPr="00B743AC">
        <w:rPr>
          <w:rFonts w:ascii="Times New Roman" w:hAnsi="Times New Roman" w:cs="Times New Roman"/>
          <w:sz w:val="28"/>
        </w:rPr>
        <w:t>МИИТа</w:t>
      </w:r>
      <w:proofErr w:type="spellEnd"/>
      <w:r w:rsidRPr="00B743AC">
        <w:rPr>
          <w:rFonts w:ascii="Times New Roman" w:hAnsi="Times New Roman" w:cs="Times New Roman"/>
          <w:sz w:val="28"/>
        </w:rPr>
        <w:t xml:space="preserve"> в развитии локомотивных систем диагностики. Разработка первых АСТД отечественных локомотивов.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24. Роль систем неразрушающего контроля в обеспечении безопасности </w:t>
      </w:r>
      <w:proofErr w:type="spellStart"/>
      <w:r w:rsidRPr="00B743AC">
        <w:rPr>
          <w:rFonts w:ascii="Times New Roman" w:hAnsi="Times New Roman" w:cs="Times New Roman"/>
          <w:sz w:val="28"/>
        </w:rPr>
        <w:t>ж.д</w:t>
      </w:r>
      <w:proofErr w:type="spellEnd"/>
      <w:r w:rsidRPr="00B743AC">
        <w:rPr>
          <w:rFonts w:ascii="Times New Roman" w:hAnsi="Times New Roman" w:cs="Times New Roman"/>
          <w:sz w:val="28"/>
        </w:rPr>
        <w:t xml:space="preserve">. транспорта. Средства и методы неразрушающего контроля, используемые в депо при ТО и ТР ТПС.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25. </w:t>
      </w:r>
      <w:proofErr w:type="spellStart"/>
      <w:r w:rsidRPr="00B743AC">
        <w:rPr>
          <w:rFonts w:ascii="Times New Roman" w:hAnsi="Times New Roman" w:cs="Times New Roman"/>
          <w:sz w:val="28"/>
        </w:rPr>
        <w:t>Вибродиагностика</w:t>
      </w:r>
      <w:proofErr w:type="spellEnd"/>
      <w:r w:rsidRPr="00B743AC">
        <w:rPr>
          <w:rFonts w:ascii="Times New Roman" w:hAnsi="Times New Roman" w:cs="Times New Roman"/>
          <w:sz w:val="28"/>
        </w:rPr>
        <w:t xml:space="preserve"> КМБ локомотивов – как особая группа АСТД. Краткие характеристики основных </w:t>
      </w:r>
      <w:proofErr w:type="spellStart"/>
      <w:r w:rsidRPr="00B743AC">
        <w:rPr>
          <w:rFonts w:ascii="Times New Roman" w:hAnsi="Times New Roman" w:cs="Times New Roman"/>
          <w:sz w:val="28"/>
        </w:rPr>
        <w:t>вибродиагностических</w:t>
      </w:r>
      <w:proofErr w:type="spellEnd"/>
      <w:r w:rsidR="00B743AC">
        <w:rPr>
          <w:rFonts w:ascii="Times New Roman" w:hAnsi="Times New Roman" w:cs="Times New Roman"/>
          <w:sz w:val="28"/>
        </w:rPr>
        <w:t xml:space="preserve"> </w:t>
      </w:r>
      <w:r w:rsidRPr="00B743AC">
        <w:rPr>
          <w:rFonts w:ascii="Times New Roman" w:hAnsi="Times New Roman" w:cs="Times New Roman"/>
          <w:sz w:val="28"/>
        </w:rPr>
        <w:t xml:space="preserve">комплексов (тип, производители, область применения).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26. Роль и место переносных диагностических устройств (ПДУ) в АСУНТ и ЕМСТ. Разновидности ПДУ по назначению и функциональным возможностям.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>27. Краткая характеристика ПДУ, используемых в локомотивном хозяйстве для контроля, диагностики, настройки различных видов оборудования ТПС</w:t>
      </w:r>
      <w:r w:rsidR="00B743AC">
        <w:rPr>
          <w:rFonts w:ascii="Times New Roman" w:hAnsi="Times New Roman" w:cs="Times New Roman"/>
          <w:sz w:val="28"/>
        </w:rPr>
        <w:t>.</w:t>
      </w:r>
      <w:r w:rsidRPr="00B743AC">
        <w:rPr>
          <w:rFonts w:ascii="Times New Roman" w:hAnsi="Times New Roman" w:cs="Times New Roman"/>
          <w:sz w:val="28"/>
        </w:rPr>
        <w:t xml:space="preserve">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>28. Краткая характеристика ПДУ, используемых в локомотивном хозяйстве для контроля, диагностики, настройки различных видов электрического оборудования ТПС</w:t>
      </w:r>
      <w:r w:rsidR="00B743AC">
        <w:rPr>
          <w:rFonts w:ascii="Times New Roman" w:hAnsi="Times New Roman" w:cs="Times New Roman"/>
          <w:sz w:val="28"/>
        </w:rPr>
        <w:t>.</w:t>
      </w:r>
      <w:r w:rsidRPr="00B743AC">
        <w:rPr>
          <w:rFonts w:ascii="Times New Roman" w:hAnsi="Times New Roman" w:cs="Times New Roman"/>
          <w:sz w:val="28"/>
        </w:rPr>
        <w:t xml:space="preserve">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>29. Краткая характеристика ПДУ, используемых в локомотивном хозяйстве для контроля, диагностики, настройки различных видов механического оборудования ТПС</w:t>
      </w:r>
      <w:r w:rsidR="00B743AC">
        <w:rPr>
          <w:rFonts w:ascii="Times New Roman" w:hAnsi="Times New Roman" w:cs="Times New Roman"/>
          <w:sz w:val="28"/>
        </w:rPr>
        <w:t>.</w:t>
      </w:r>
      <w:r w:rsidRPr="00B743AC">
        <w:rPr>
          <w:rFonts w:ascii="Times New Roman" w:hAnsi="Times New Roman" w:cs="Times New Roman"/>
          <w:sz w:val="28"/>
        </w:rPr>
        <w:t xml:space="preserve"> </w:t>
      </w:r>
    </w:p>
    <w:p w:rsid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30. Бортовые системы диагностики на базе МСУ – современное направление в АСУНТ.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31. Основные функциональные возможности бортовых систем диагностики и задачи, решаемые с помощью МСУ локомотивов.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32. Дать краткую характеристику способам передачи информации от МСУТ к АРМ МСУ.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33. Описать модель (алгоритм) использования диагностической информации от МСУ.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34. Основные виды МСУ электровозов (МСУД, МСУЭ, МПСУ). Краткая характеристика и отличительные особенности МСУ электровозов, грузовых: МСУД и МСУЭ. Краткая характеристика МСУ пассажирских электровозов – МПСУ.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>35. В чем заключается методологический подход систем учета топлива. Краткая характеристика АПК (аппаратно-программный комплекс) «БОРТ». Краткая характеристика АПК «РПДА-Т» (РПРТ</w:t>
      </w:r>
      <w:proofErr w:type="gramStart"/>
      <w:r w:rsidRPr="00B743AC">
        <w:rPr>
          <w:rFonts w:ascii="Times New Roman" w:hAnsi="Times New Roman" w:cs="Times New Roman"/>
          <w:sz w:val="28"/>
        </w:rPr>
        <w:t>).Краткая</w:t>
      </w:r>
      <w:proofErr w:type="gramEnd"/>
      <w:r w:rsidRPr="00B743AC">
        <w:rPr>
          <w:rFonts w:ascii="Times New Roman" w:hAnsi="Times New Roman" w:cs="Times New Roman"/>
          <w:sz w:val="28"/>
        </w:rPr>
        <w:t xml:space="preserve"> характеристика АПК «АСК ВИС». Краткая характеристика АПК «АСК».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36. Краткая характеристика существующей в ТЧ «бумажной» технологии управления надежности локомотивов, с использованием информации, хранящихся в различных документах. Основные недостатки бумажной технологии учета.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37. Назначение АРМ МСУ. Роль АРМ МСУ в ЕСМТ и АСУНТ. </w:t>
      </w:r>
    </w:p>
    <w:p w:rsidR="003A0845" w:rsidRP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>38. Основные и вспомогательные функции АРМ МСУ. Краткая характеристика АРМ: -«БОРТ» -«</w:t>
      </w:r>
      <w:proofErr w:type="spellStart"/>
      <w:r w:rsidRPr="00B743AC">
        <w:rPr>
          <w:rFonts w:ascii="Times New Roman" w:hAnsi="Times New Roman" w:cs="Times New Roman"/>
          <w:sz w:val="28"/>
        </w:rPr>
        <w:t>Осцилограф</w:t>
      </w:r>
      <w:proofErr w:type="spellEnd"/>
      <w:r w:rsidRPr="00B743AC">
        <w:rPr>
          <w:rFonts w:ascii="Times New Roman" w:hAnsi="Times New Roman" w:cs="Times New Roman"/>
          <w:sz w:val="28"/>
        </w:rPr>
        <w:t>» -«</w:t>
      </w:r>
      <w:proofErr w:type="spellStart"/>
      <w:r w:rsidRPr="00B743AC">
        <w:rPr>
          <w:rFonts w:ascii="Times New Roman" w:hAnsi="Times New Roman" w:cs="Times New Roman"/>
          <w:sz w:val="28"/>
        </w:rPr>
        <w:t>Осцилограф</w:t>
      </w:r>
      <w:proofErr w:type="spellEnd"/>
      <w:r w:rsidRPr="00B743AC">
        <w:rPr>
          <w:rFonts w:ascii="Times New Roman" w:hAnsi="Times New Roman" w:cs="Times New Roman"/>
          <w:sz w:val="28"/>
        </w:rPr>
        <w:t xml:space="preserve"> – 2»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39. Краткая характеристика АРМ: -«МСУД» -«МСУЭ» -«РПДА» Краткая характеристика АРМ: -«БС» -«БДМЭ НЭВЗ»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40. Дать краткую характеристику реализуемых на практике пяти вариантов методических подходов в работе с АРМ МСУ.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41. Привести схему алгоритма регламента принятия корректирующих мер. Дать пример диаграммы причин отказов локомотива. (диаграммы и </w:t>
      </w:r>
      <w:proofErr w:type="spellStart"/>
      <w:r w:rsidRPr="00B743AC">
        <w:rPr>
          <w:rFonts w:ascii="Times New Roman" w:hAnsi="Times New Roman" w:cs="Times New Roman"/>
          <w:sz w:val="28"/>
        </w:rPr>
        <w:t>Исикавы</w:t>
      </w:r>
      <w:proofErr w:type="spellEnd"/>
      <w:r w:rsidRPr="00B743AC">
        <w:rPr>
          <w:rFonts w:ascii="Times New Roman" w:hAnsi="Times New Roman" w:cs="Times New Roman"/>
          <w:sz w:val="28"/>
        </w:rPr>
        <w:t xml:space="preserve">).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42. Перечислить основные контролируемые характеристики (параметры тока ТЭД).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43. Какие нарушения режимов эксплуатации КМБ приводят к преждевременному выходу их из строя.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44. Дать краткую характеристику основных показателей выхода из строя элементов электрических цепей локомотивов.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45. Основные неисправности МСУ и причины их возникновения.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46. Основные направления дальнейшего развития и совершенствования ЕСМТ и АСУНТ. </w:t>
      </w:r>
    </w:p>
    <w:p w:rsidR="004B56B6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47. Дать </w:t>
      </w:r>
      <w:proofErr w:type="gramStart"/>
      <w:r w:rsidRPr="00B743AC">
        <w:rPr>
          <w:rFonts w:ascii="Times New Roman" w:hAnsi="Times New Roman" w:cs="Times New Roman"/>
          <w:sz w:val="28"/>
        </w:rPr>
        <w:t>краткую характеристику инцидентов</w:t>
      </w:r>
      <w:proofErr w:type="gramEnd"/>
      <w:r w:rsidRPr="00B743AC">
        <w:rPr>
          <w:rFonts w:ascii="Times New Roman" w:hAnsi="Times New Roman" w:cs="Times New Roman"/>
          <w:sz w:val="28"/>
        </w:rPr>
        <w:t xml:space="preserve"> по которым основные виды МСУ наиболее (вероятностью около 0,9-0,95) «чувствительны» к их выявлению по следующим направлениям: - нарушение режимов эксплуатации локомотива или дизеля; - неправильное использование систем или агрегатов локомотива. </w:t>
      </w:r>
    </w:p>
    <w:p w:rsidR="000574D3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48. Что понимается под понятием «чувствительность», «специфичность» диагностической функциональности МСУ? </w:t>
      </w:r>
    </w:p>
    <w:p w:rsidR="000574D3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49. Перечислите основные статьи расходов, связанных с организацией мониторинга технического состояния локомотивов. Какой смысл вложен в понятие «золотой» стандарт диагностики в системах мониторинга ТПС. </w:t>
      </w:r>
    </w:p>
    <w:p w:rsidR="000574D3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50. Перечислить основные составляющие технико-экономической эффективности внедрения на сети ОАО «РЖД» АСУНТ. </w:t>
      </w:r>
    </w:p>
    <w:p w:rsidR="000574D3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51. Какие мощностные характеристики дизеля анализируются по данным МСУ. </w:t>
      </w:r>
    </w:p>
    <w:p w:rsidR="000574D3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 xml:space="preserve">52. Перечислить основные диагностические параметры по дизелю. </w:t>
      </w:r>
    </w:p>
    <w:p w:rsidR="003A0845" w:rsidRP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>53. Какие нарушения режимов эксплуатации тепловоза вызывают преждевременный выход из строя тепловозного дизеля.</w:t>
      </w:r>
    </w:p>
    <w:p w:rsidR="003A0845" w:rsidRPr="00B743AC" w:rsidRDefault="003A0845" w:rsidP="00B743A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743AC">
        <w:rPr>
          <w:rFonts w:ascii="Times New Roman" w:hAnsi="Times New Roman" w:cs="Times New Roman"/>
          <w:sz w:val="28"/>
        </w:rPr>
        <w:t>54. Реостатные испытания – как разновидность АСТД.</w:t>
      </w:r>
    </w:p>
    <w:sectPr w:rsidR="003A0845" w:rsidRPr="00B743AC" w:rsidSect="00036B4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96"/>
    <w:rsid w:val="000574D3"/>
    <w:rsid w:val="003678A8"/>
    <w:rsid w:val="003A0845"/>
    <w:rsid w:val="004B56B6"/>
    <w:rsid w:val="00B743AC"/>
    <w:rsid w:val="00C71696"/>
    <w:rsid w:val="00D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1DA4"/>
  <w15:chartTrackingRefBased/>
  <w15:docId w15:val="{F29D8ECD-ADB6-47DE-A965-92FE88ED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36B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36B4E"/>
    <w:rPr>
      <w:rFonts w:ascii="Consolas" w:hAnsi="Consolas"/>
      <w:sz w:val="21"/>
      <w:szCs w:val="21"/>
    </w:rPr>
  </w:style>
  <w:style w:type="paragraph" w:styleId="a5">
    <w:name w:val="No Spacing"/>
    <w:uiPriority w:val="1"/>
    <w:qFormat/>
    <w:rsid w:val="00B74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Корзина Инна Валерьевна</cp:lastModifiedBy>
  <cp:revision>3</cp:revision>
  <dcterms:created xsi:type="dcterms:W3CDTF">2025-06-25T20:27:00Z</dcterms:created>
  <dcterms:modified xsi:type="dcterms:W3CDTF">2025-06-26T13:46:00Z</dcterms:modified>
</cp:coreProperties>
</file>