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B5" w:rsidRDefault="008779B5" w:rsidP="008779B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8779B5" w:rsidRDefault="008779B5" w:rsidP="008779B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8779B5" w:rsidRPr="006307F8" w:rsidRDefault="008779B5" w:rsidP="008779B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Инвестиционн</w:t>
      </w:r>
      <w:r>
        <w:rPr>
          <w:rFonts w:ascii="Times New Roman" w:hAnsi="Times New Roman"/>
          <w:b/>
          <w:sz w:val="28"/>
          <w:szCs w:val="28"/>
        </w:rPr>
        <w:t>ый анализ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8779B5" w:rsidRDefault="008779B5" w:rsidP="008779B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79B5" w:rsidRDefault="008779B5" w:rsidP="008779B5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</w:t>
      </w:r>
      <w:r w:rsidR="0024698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вопросы из нижеприведенного списка.</w:t>
      </w:r>
    </w:p>
    <w:p w:rsidR="00AB6F01" w:rsidRDefault="00AB6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F01" w:rsidRPr="00633377" w:rsidRDefault="00FA1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633377">
        <w:rPr>
          <w:rFonts w:ascii="Times New Roman" w:hAnsi="Times New Roman" w:cs="Times New Roman"/>
          <w:b/>
          <w:sz w:val="28"/>
          <w:szCs w:val="28"/>
        </w:rPr>
        <w:t xml:space="preserve">промежуточного </w:t>
      </w:r>
      <w:r>
        <w:rPr>
          <w:rFonts w:ascii="Times New Roman" w:hAnsi="Times New Roman" w:cs="Times New Roman"/>
          <w:b/>
          <w:sz w:val="28"/>
          <w:szCs w:val="28"/>
        </w:rPr>
        <w:t>контроля по дисциплине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Какая специфика инвестиций в реальные и финансовые активы?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Проблема нерационального подхода к инвестиционным решениям (сигнальные эффекты, проявление агентских конфликтов).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Покажите основные приемы выявления конкурентных преимуществ.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следует рассматривать качественный анализ конкурентных преимуществ как первый этап инвестиционного анализа?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Каково место инвестиционного анализа в финансовой и организационной структуре фирмы?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Перечислите стадии разработки инвестиционных проектов и место экономического анализа проектов в процессе работы.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Роль и значимость бизнес-плана в аналитической работе по проекту.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Перечислите основные блоки экономического анализа инвестиционных проектов по Методическим рекомендациям Минэкономики и Минфина РФ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срок жизни проекта может рассматриваться как конкурентное преимущество?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каких предпосылках строится расчет денежных потоков обособленного проекта и приростных денежных потоков функционирующей компании? 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специфика формирования денежных потоков проекта при оценке эффективности участия в проекте?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понимается под безвозвратными инвестициями?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особенности отражения инвестиционных потоков на завершающей стадии реализации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Покажите особенности отражения налоговых факторов при прогнозе операционных и инвестиционных денежных потоков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понятие ликвидности и устойчивости проекта.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Перечислите и покажите на примерах недостатки методов анализа инвестиционных возможностей, не учитывающие в явном виде фактор времени и риска: срок окупаемости, окупаемость с учетом ликвидационной стоимости и метод средней доходности.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Сформулируете правила расчета дисконтируемого потока денежных средств по проекту?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дисконтированный денежный поток по проекту выступает индикатором создания стоимости компании?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источники положительной чистой приведенной стоимости (NPV) проекта.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ставка дисконта рассматривается как финансовое ограничение реализации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чем преимущества метода анализа проектов через расчет внутренней нормы доходности (IRR)?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Упрощенные методы расчета IRR для стандартных денежных потоков (потоки в виде аннуитета и потоки, сходные с облигационным займом).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Модифицированная внутренняя норма доходности: правила расчета и преимущества.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каких ситуациях следует учитывать экономический срок жизни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каких случаях применяется метод индекса рентабельности?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Каким образом выявляются риски проекта? В чем специфика рисковых проектов?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проводится анализ чувствительности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особенности проведения вероятностного анализа денежных потоков по проекту?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Когда применяется метод дерева решений в инвестиционном анализе? 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Дайте понятия взаимоисключающих (альтернативных), независимых и зависимых (взаимовлияющих) проектов.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Перечислите методы, позволяющие ранжировать независимые проекты.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сравнительный анализ эффективности проектов разного срока жизни, проектов с разными начальными инвестициями.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специфика анализа проектов снижения издержек и замены оборудования?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Сформулируйте особенности экономического анализа проектов научных исследований (НИОКР) и проектов создания нематериальных активов. 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Сформулируйте особенности анализа проектов, формирующих инвестиционную программу компании.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строится график инвестиционных возможностей компании и какие критерии формируют инвестиционную программу на один год и на ряд лет?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анализа инвестиций при одногодичном и многолетнем ограничении капитала?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на практике решаются вопросы, связанные с заданием ставки отсечения при оценке проектов?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Опишите алгоритм применения метода затрат на капитал? 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Дайте понятия средних и предельных затрат на капитал. 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чем специфика поправочного метода определения ставки дисконтирования по проектам большего (меньшего) риска?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Кумулятивный метод формирования ставки дисконтирования для оценки проекта.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издержки на привлечение начальных инвестиций (затраты заключения договоров займа, комиссионные выплаты андеррайтеру) могут быть отражены в анализе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оценить выгоды привлечения заемного капитала под инвестиционный проект, обосновать формы и сроки заимствования в зависимости от вида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льготные условия заимствования могут быть учтены в оценке проекта?</w:t>
      </w:r>
    </w:p>
    <w:p w:rsidR="00AB6F01" w:rsidRDefault="00FA1129">
      <w:pPr>
        <w:pStyle w:val="1"/>
        <w:numPr>
          <w:ilvl w:val="0"/>
          <w:numId w:val="4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возможности дают опционные подходы в экономическом анализе проектов?</w:t>
      </w:r>
    </w:p>
    <w:p w:rsidR="00AB6F01" w:rsidRDefault="00AB6F01">
      <w:pPr>
        <w:jc w:val="center"/>
        <w:rPr>
          <w:sz w:val="28"/>
          <w:szCs w:val="28"/>
        </w:rPr>
      </w:pPr>
    </w:p>
    <w:p w:rsidR="00AB6F01" w:rsidRDefault="00AB6F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6F01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07" w:rsidRDefault="002D7507">
      <w:pPr>
        <w:spacing w:after="0" w:line="240" w:lineRule="auto"/>
      </w:pPr>
      <w:r>
        <w:separator/>
      </w:r>
    </w:p>
  </w:endnote>
  <w:endnote w:type="continuationSeparator" w:id="0">
    <w:p w:rsidR="002D7507" w:rsidRDefault="002D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1" w:rsidRDefault="00FA1129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B6F01" w:rsidRDefault="00AB6F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1" w:rsidRDefault="00FA1129">
    <w:pPr>
      <w:pStyle w:val="a8"/>
      <w:framePr w:wrap="around" w:vAnchor="text" w:hAnchor="margin" w:xAlign="right" w:y="1"/>
      <w:jc w:val="right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4698F">
      <w:rPr>
        <w:rStyle w:val="af7"/>
        <w:noProof/>
      </w:rPr>
      <w:t>1</w:t>
    </w:r>
    <w:r>
      <w:rPr>
        <w:rStyle w:val="af7"/>
      </w:rPr>
      <w:fldChar w:fldCharType="end"/>
    </w:r>
  </w:p>
  <w:p w:rsidR="00AB6F01" w:rsidRDefault="00AB6F01">
    <w:pPr>
      <w:pStyle w:val="a8"/>
      <w:framePr w:wrap="around" w:vAnchor="text" w:hAnchor="margin" w:xAlign="right" w:y="1"/>
      <w:ind w:right="360"/>
      <w:rPr>
        <w:rStyle w:val="af7"/>
      </w:rPr>
    </w:pPr>
  </w:p>
  <w:p w:rsidR="00AB6F01" w:rsidRDefault="00AB6F0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01" w:rsidRDefault="00FA112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B6F01" w:rsidRDefault="00AB6F01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07" w:rsidRDefault="002D7507">
      <w:pPr>
        <w:spacing w:after="0" w:line="240" w:lineRule="auto"/>
      </w:pPr>
      <w:r>
        <w:separator/>
      </w:r>
    </w:p>
  </w:footnote>
  <w:footnote w:type="continuationSeparator" w:id="0">
    <w:p w:rsidR="002D7507" w:rsidRDefault="002D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FCB7F8"/>
    <w:lvl w:ilvl="0">
      <w:numFmt w:val="bullet"/>
      <w:lvlText w:val="*"/>
      <w:lvlJc w:val="left"/>
    </w:lvl>
  </w:abstractNum>
  <w:abstractNum w:abstractNumId="1">
    <w:nsid w:val="04FB43AA"/>
    <w:multiLevelType w:val="singleLevel"/>
    <w:tmpl w:val="3C20FA5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7F7C0A"/>
    <w:multiLevelType w:val="singleLevel"/>
    <w:tmpl w:val="B036A8E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7C12FE7"/>
    <w:multiLevelType w:val="singleLevel"/>
    <w:tmpl w:val="ADDEBF64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0AD962B2"/>
    <w:multiLevelType w:val="singleLevel"/>
    <w:tmpl w:val="BE18287E"/>
    <w:lvl w:ilvl="0">
      <w:start w:val="2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0C7D3EC9"/>
    <w:multiLevelType w:val="singleLevel"/>
    <w:tmpl w:val="ECB230F4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0D5946A9"/>
    <w:multiLevelType w:val="singleLevel"/>
    <w:tmpl w:val="2C0AE4EE"/>
    <w:lvl w:ilvl="0">
      <w:start w:val="2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1010698"/>
    <w:multiLevelType w:val="singleLevel"/>
    <w:tmpl w:val="6316A592"/>
    <w:lvl w:ilvl="0">
      <w:start w:val="18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1B431870"/>
    <w:multiLevelType w:val="singleLevel"/>
    <w:tmpl w:val="0B6201F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044065A"/>
    <w:multiLevelType w:val="multilevel"/>
    <w:tmpl w:val="C5AA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FC59D7"/>
    <w:multiLevelType w:val="singleLevel"/>
    <w:tmpl w:val="FC48F8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2C697288"/>
    <w:multiLevelType w:val="singleLevel"/>
    <w:tmpl w:val="39EECD42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2C8D5D10"/>
    <w:multiLevelType w:val="singleLevel"/>
    <w:tmpl w:val="0542FF0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2DA83ED4"/>
    <w:multiLevelType w:val="singleLevel"/>
    <w:tmpl w:val="FC48F8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E5531D2"/>
    <w:multiLevelType w:val="singleLevel"/>
    <w:tmpl w:val="E8523360"/>
    <w:lvl w:ilvl="0">
      <w:start w:val="18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>
    <w:nsid w:val="31264832"/>
    <w:multiLevelType w:val="singleLevel"/>
    <w:tmpl w:val="ADDEBF64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>
    <w:nsid w:val="355E0E72"/>
    <w:multiLevelType w:val="singleLevel"/>
    <w:tmpl w:val="B036A8E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373A6969"/>
    <w:multiLevelType w:val="singleLevel"/>
    <w:tmpl w:val="800A9780"/>
    <w:lvl w:ilvl="0">
      <w:start w:val="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>
    <w:nsid w:val="378C359E"/>
    <w:multiLevelType w:val="singleLevel"/>
    <w:tmpl w:val="384AD28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37B66D6D"/>
    <w:multiLevelType w:val="singleLevel"/>
    <w:tmpl w:val="5B5C683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39D0251D"/>
    <w:multiLevelType w:val="singleLevel"/>
    <w:tmpl w:val="E7B8FCEC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3AC30591"/>
    <w:multiLevelType w:val="multilevel"/>
    <w:tmpl w:val="873C7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B5C00CD"/>
    <w:multiLevelType w:val="singleLevel"/>
    <w:tmpl w:val="EEE8C0AC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45FE5B1A"/>
    <w:multiLevelType w:val="singleLevel"/>
    <w:tmpl w:val="384AD28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4">
    <w:nsid w:val="46F55630"/>
    <w:multiLevelType w:val="singleLevel"/>
    <w:tmpl w:val="7EDA19B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494C25D1"/>
    <w:multiLevelType w:val="singleLevel"/>
    <w:tmpl w:val="384AD28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6">
    <w:nsid w:val="4ACE0566"/>
    <w:multiLevelType w:val="singleLevel"/>
    <w:tmpl w:val="75222CA8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4D173211"/>
    <w:multiLevelType w:val="singleLevel"/>
    <w:tmpl w:val="DE2CBC8E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4D5F062C"/>
    <w:multiLevelType w:val="singleLevel"/>
    <w:tmpl w:val="0E308480"/>
    <w:lvl w:ilvl="0">
      <w:start w:val="1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>
    <w:nsid w:val="52902948"/>
    <w:multiLevelType w:val="singleLevel"/>
    <w:tmpl w:val="7EDA19B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AE26376"/>
    <w:multiLevelType w:val="singleLevel"/>
    <w:tmpl w:val="085E3CFE"/>
    <w:lvl w:ilvl="0">
      <w:start w:val="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64416F28"/>
    <w:multiLevelType w:val="singleLevel"/>
    <w:tmpl w:val="6610E89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64F8526D"/>
    <w:multiLevelType w:val="singleLevel"/>
    <w:tmpl w:val="83605E5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>
    <w:nsid w:val="686B1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A101D6"/>
    <w:multiLevelType w:val="singleLevel"/>
    <w:tmpl w:val="FC48F8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5">
    <w:nsid w:val="6DDB39B5"/>
    <w:multiLevelType w:val="singleLevel"/>
    <w:tmpl w:val="448624A4"/>
    <w:lvl w:ilvl="0">
      <w:start w:val="17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6">
    <w:nsid w:val="74DB3E32"/>
    <w:multiLevelType w:val="singleLevel"/>
    <w:tmpl w:val="B036A8E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B7B7BB2"/>
    <w:multiLevelType w:val="singleLevel"/>
    <w:tmpl w:val="FC48F8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8">
    <w:nsid w:val="7C6A38A1"/>
    <w:multiLevelType w:val="singleLevel"/>
    <w:tmpl w:val="7EDA19B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9">
    <w:nsid w:val="7DC373E4"/>
    <w:multiLevelType w:val="singleLevel"/>
    <w:tmpl w:val="FC48F8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0">
    <w:nsid w:val="7EA1391C"/>
    <w:multiLevelType w:val="singleLevel"/>
    <w:tmpl w:val="0B6201F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0"/>
  </w:num>
  <w:num w:numId="3">
    <w:abstractNumId w:val="30"/>
  </w:num>
  <w:num w:numId="4">
    <w:abstractNumId w:val="16"/>
  </w:num>
  <w:num w:numId="5">
    <w:abstractNumId w:val="24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38"/>
  </w:num>
  <w:num w:numId="12">
    <w:abstractNumId w:val="22"/>
  </w:num>
  <w:num w:numId="13">
    <w:abstractNumId w:val="22"/>
    <w:lvlOverride w:ilvl="0">
      <w:lvl w:ilvl="0">
        <w:start w:val="2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>
        <w:start w:val="28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8"/>
  </w:num>
  <w:num w:numId="19">
    <w:abstractNumId w:val="11"/>
  </w:num>
  <w:num w:numId="20">
    <w:abstractNumId w:val="35"/>
  </w:num>
  <w:num w:numId="21">
    <w:abstractNumId w:val="37"/>
  </w:num>
  <w:num w:numId="22">
    <w:abstractNumId w:val="1"/>
  </w:num>
  <w:num w:numId="23">
    <w:abstractNumId w:val="18"/>
  </w:num>
  <w:num w:numId="24">
    <w:abstractNumId w:val="3"/>
  </w:num>
  <w:num w:numId="25">
    <w:abstractNumId w:val="7"/>
  </w:num>
  <w:num w:numId="26">
    <w:abstractNumId w:val="13"/>
  </w:num>
  <w:num w:numId="27">
    <w:abstractNumId w:val="32"/>
  </w:num>
  <w:num w:numId="28">
    <w:abstractNumId w:val="23"/>
  </w:num>
  <w:num w:numId="29">
    <w:abstractNumId w:val="27"/>
  </w:num>
  <w:num w:numId="30">
    <w:abstractNumId w:val="10"/>
  </w:num>
  <w:num w:numId="31">
    <w:abstractNumId w:val="26"/>
  </w:num>
  <w:num w:numId="32">
    <w:abstractNumId w:val="17"/>
  </w:num>
  <w:num w:numId="33">
    <w:abstractNumId w:val="25"/>
  </w:num>
  <w:num w:numId="34">
    <w:abstractNumId w:val="29"/>
  </w:num>
  <w:num w:numId="35">
    <w:abstractNumId w:val="34"/>
  </w:num>
  <w:num w:numId="36">
    <w:abstractNumId w:val="28"/>
  </w:num>
  <w:num w:numId="37">
    <w:abstractNumId w:val="31"/>
  </w:num>
  <w:num w:numId="38">
    <w:abstractNumId w:val="40"/>
  </w:num>
  <w:num w:numId="39">
    <w:abstractNumId w:val="3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1"/>
  </w:num>
  <w:num w:numId="42">
    <w:abstractNumId w:val="9"/>
  </w:num>
  <w:num w:numId="43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F01"/>
    <w:rsid w:val="0024698F"/>
    <w:rsid w:val="002D7507"/>
    <w:rsid w:val="00633377"/>
    <w:rsid w:val="008779B5"/>
    <w:rsid w:val="00AB6F01"/>
    <w:rsid w:val="00FA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line="252" w:lineRule="auto"/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link w:val="ae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paragraph" w:styleId="af">
    <w:name w:val="Body Text Indent"/>
    <w:basedOn w:val="a"/>
    <w:link w:val="a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styleId="af5">
    <w:name w:val="Body Text"/>
    <w:basedOn w:val="a"/>
    <w:link w:val="af6"/>
    <w:pPr>
      <w:widowControl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uiPriority w:val="99"/>
  </w:style>
  <w:style w:type="paragraph" w:styleId="21">
    <w:name w:val="List 2"/>
    <w:basedOn w:val="a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шрифт"/>
    <w:uiPriority w:val="99"/>
  </w:style>
  <w:style w:type="paragraph" w:styleId="af9">
    <w:name w:val="Plain Text"/>
    <w:basedOn w:val="a"/>
    <w:link w:val="afa"/>
    <w:uiPriority w:val="9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номер страницы"/>
    <w:basedOn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Оленина Ольга Анатольевна</cp:lastModifiedBy>
  <cp:revision>5</cp:revision>
  <dcterms:created xsi:type="dcterms:W3CDTF">2021-05-29T19:20:00Z</dcterms:created>
  <dcterms:modified xsi:type="dcterms:W3CDTF">2024-05-04T14:25:00Z</dcterms:modified>
</cp:coreProperties>
</file>