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ind w:firstLine="709"/>
        <w:rPr>
          <w:b w:val="1"/>
          <w:bCs w:val="1"/>
          <w:sz w:val="27"/>
          <w:szCs w:val="27"/>
        </w:rPr>
      </w:pPr>
      <w:r>
        <w:rPr>
          <w:b w:val="1"/>
          <w:bCs w:val="1"/>
          <w:sz w:val="27"/>
          <w:szCs w:val="27"/>
          <w:rtl w:val="0"/>
          <w:lang w:val="ru-RU"/>
        </w:rPr>
        <w:t>Примерные оценочные материалы</w:t>
      </w:r>
      <w:r>
        <w:rPr>
          <w:b w:val="1"/>
          <w:bCs w:val="1"/>
          <w:sz w:val="27"/>
          <w:szCs w:val="27"/>
          <w:rtl w:val="0"/>
          <w:lang w:val="ru-RU"/>
        </w:rPr>
        <w:t xml:space="preserve">, </w:t>
      </w:r>
      <w:r>
        <w:rPr>
          <w:b w:val="1"/>
          <w:bCs w:val="1"/>
          <w:sz w:val="27"/>
          <w:szCs w:val="27"/>
          <w:rtl w:val="0"/>
          <w:lang w:val="ru-RU"/>
        </w:rPr>
        <w:t xml:space="preserve">применяемые при проведении промежуточной аттестации по дисциплине </w:t>
      </w:r>
      <w:r>
        <w:rPr>
          <w:b w:val="1"/>
          <w:bCs w:val="1"/>
          <w:sz w:val="27"/>
          <w:szCs w:val="27"/>
          <w:rtl w:val="0"/>
          <w:lang w:val="ru-RU"/>
        </w:rPr>
        <w:t>(</w:t>
      </w:r>
      <w:r>
        <w:rPr>
          <w:b w:val="1"/>
          <w:bCs w:val="1"/>
          <w:sz w:val="27"/>
          <w:szCs w:val="27"/>
          <w:rtl w:val="0"/>
          <w:lang w:val="ru-RU"/>
        </w:rPr>
        <w:t>модулю</w:t>
      </w:r>
      <w:r>
        <w:rPr>
          <w:b w:val="1"/>
          <w:bCs w:val="1"/>
          <w:sz w:val="27"/>
          <w:szCs w:val="27"/>
          <w:rtl w:val="0"/>
          <w:lang w:val="ru-RU"/>
        </w:rPr>
        <w:t xml:space="preserve">) </w:t>
      </w:r>
      <w:r>
        <w:rPr>
          <w:b w:val="1"/>
          <w:bCs w:val="1"/>
          <w:sz w:val="27"/>
          <w:szCs w:val="27"/>
          <w:rtl w:val="0"/>
          <w:lang w:val="ru-RU"/>
        </w:rPr>
        <w:t>«Квантовые сети и коммуникации»</w:t>
      </w:r>
    </w:p>
    <w:p>
      <w:pPr>
        <w:pStyle w:val="Normal (Web)"/>
        <w:ind w:firstLine="709"/>
        <w:rPr>
          <w:sz w:val="27"/>
          <w:szCs w:val="27"/>
        </w:rPr>
      </w:pPr>
    </w:p>
    <w:p>
      <w:pPr>
        <w:pStyle w:val="Normal (Web)"/>
        <w:ind w:firstLine="709"/>
        <w:rPr>
          <w:sz w:val="27"/>
          <w:szCs w:val="27"/>
        </w:rPr>
      </w:pPr>
      <w:r>
        <w:rPr>
          <w:rtl w:val="0"/>
          <w:lang w:val="ru-RU"/>
        </w:rPr>
        <w:t xml:space="preserve">7 </w:t>
      </w:r>
      <w:r>
        <w:rPr>
          <w:sz w:val="27"/>
          <w:szCs w:val="27"/>
          <w:rtl w:val="0"/>
          <w:lang w:val="ru-RU"/>
        </w:rPr>
        <w:t>семестр</w:t>
      </w:r>
    </w:p>
    <w:p>
      <w:pPr>
        <w:pStyle w:val="Normal (Web)"/>
        <w:ind w:firstLine="709"/>
        <w:rPr>
          <w:sz w:val="27"/>
          <w:szCs w:val="27"/>
        </w:rPr>
      </w:pPr>
    </w:p>
    <w:p>
      <w:pPr>
        <w:pStyle w:val="Normal (Web)"/>
        <w:ind w:firstLine="709"/>
        <w:rPr>
          <w:sz w:val="27"/>
          <w:szCs w:val="27"/>
        </w:rPr>
      </w:pPr>
      <w:r>
        <w:rPr>
          <w:sz w:val="27"/>
          <w:szCs w:val="27"/>
          <w:rtl w:val="0"/>
          <w:lang w:val="ru-RU"/>
        </w:rPr>
        <w:t xml:space="preserve">При проведении промежуточной аттестации обучающемуся предлагается дать ответы на </w:t>
      </w:r>
      <w:r>
        <w:rPr>
          <w:sz w:val="27"/>
          <w:szCs w:val="27"/>
          <w:rtl w:val="0"/>
          <w:lang w:val="ru-RU"/>
        </w:rPr>
        <w:t xml:space="preserve">3 </w:t>
      </w:r>
      <w:r>
        <w:rPr>
          <w:sz w:val="27"/>
          <w:szCs w:val="27"/>
          <w:rtl w:val="0"/>
          <w:lang w:val="ru-RU"/>
        </w:rPr>
        <w:t>вопроса</w:t>
      </w:r>
      <w:r>
        <w:rPr>
          <w:sz w:val="27"/>
          <w:szCs w:val="27"/>
          <w:rtl w:val="0"/>
          <w:lang w:val="ru-RU"/>
        </w:rPr>
        <w:t xml:space="preserve">, </w:t>
      </w:r>
      <w:r>
        <w:rPr>
          <w:sz w:val="27"/>
          <w:szCs w:val="27"/>
          <w:rtl w:val="0"/>
          <w:lang w:val="ru-RU"/>
        </w:rPr>
        <w:t>приведенных из нижеприведенного списка</w:t>
      </w:r>
      <w:r>
        <w:rPr>
          <w:sz w:val="27"/>
          <w:szCs w:val="27"/>
          <w:rtl w:val="0"/>
          <w:lang w:val="ru-RU"/>
        </w:rPr>
        <w:t>.</w:t>
      </w:r>
    </w:p>
    <w:p>
      <w:pPr>
        <w:pStyle w:val="Normal (Web)"/>
        <w:ind w:firstLine="709"/>
        <w:rPr>
          <w:sz w:val="27"/>
          <w:szCs w:val="27"/>
        </w:rPr>
      </w:pPr>
      <w:r>
        <w:rPr>
          <w:sz w:val="27"/>
          <w:szCs w:val="27"/>
          <w:rtl w:val="0"/>
          <w:lang w:val="ru-RU"/>
        </w:rPr>
        <w:t>Примерный перечень вопросов к зачету</w:t>
      </w:r>
      <w:r>
        <w:rPr>
          <w:sz w:val="27"/>
          <w:szCs w:val="27"/>
          <w:rtl w:val="0"/>
          <w:lang w:val="ru-RU"/>
        </w:rPr>
        <w:t>:</w:t>
      </w:r>
    </w:p>
    <w:p>
      <w:pPr>
        <w:pStyle w:val="Normal (Web)"/>
        <w:ind w:firstLine="709"/>
        <w:rPr>
          <w:sz w:val="27"/>
          <w:szCs w:val="27"/>
        </w:rPr>
      </w:pPr>
    </w:p>
    <w:p>
      <w:pPr>
        <w:pStyle w:val="Normal.0"/>
        <w:ind w:firstLine="708"/>
        <w:jc w:val="center"/>
        <w:rPr>
          <w:b w:val="1"/>
          <w:bCs w:val="1"/>
          <w:sz w:val="28"/>
          <w:szCs w:val="28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 xml:space="preserve">1.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Проблемы распределения ключей для современной защиты информации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2.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Основные принципы квантового распределения ключей</w:t>
      </w:r>
      <w:r>
        <w:rPr>
          <w:rFonts w:ascii="Times New Roman" w:hAnsi="Times New Roman"/>
          <w:sz w:val="27"/>
          <w:szCs w:val="27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Системы квантового распределения ключа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3.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Обзор основных протоколов КРК</w:t>
      </w:r>
      <w:r>
        <w:rPr>
          <w:rFonts w:ascii="Times New Roman" w:hAnsi="Times New Roman"/>
          <w:sz w:val="27"/>
          <w:szCs w:val="27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 xml:space="preserve">Протокол </w:t>
      </w:r>
      <w:r>
        <w:rPr>
          <w:rFonts w:ascii="Times New Roman" w:hAnsi="Times New Roman"/>
          <w:sz w:val="27"/>
          <w:szCs w:val="27"/>
          <w:rtl w:val="0"/>
          <w:lang w:val="en-US"/>
        </w:rPr>
        <w:t xml:space="preserve">BB84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 xml:space="preserve">с поляризационным кодированием </w:t>
      </w:r>
      <w:r>
        <w:rPr>
          <w:rFonts w:ascii="Times New Roman" w:hAnsi="Times New Roman"/>
          <w:sz w:val="27"/>
          <w:szCs w:val="27"/>
          <w:rtl w:val="0"/>
        </w:rPr>
        <w:t>(</w:t>
      </w:r>
      <w:r>
        <w:rPr>
          <w:rFonts w:ascii="Times New Roman" w:hAnsi="Times New Roman" w:hint="default"/>
          <w:sz w:val="27"/>
          <w:szCs w:val="27"/>
          <w:rtl w:val="0"/>
        </w:rPr>
        <w:t>пример</w:t>
      </w:r>
      <w:r>
        <w:rPr>
          <w:rFonts w:ascii="Times New Roman" w:hAnsi="Times New Roman"/>
          <w:sz w:val="27"/>
          <w:szCs w:val="27"/>
          <w:rtl w:val="0"/>
        </w:rPr>
        <w:t>).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4. </w:t>
      </w:r>
      <w:r>
        <w:rPr>
          <w:rFonts w:ascii="Times New Roman" w:hAnsi="Times New Roman" w:hint="default"/>
          <w:sz w:val="27"/>
          <w:szCs w:val="27"/>
          <w:rtl w:val="0"/>
        </w:rPr>
        <w:t>Концепция квантовой сети</w:t>
      </w:r>
      <w:r>
        <w:rPr>
          <w:rFonts w:ascii="Times New Roman" w:hAnsi="Times New Roman"/>
          <w:sz w:val="27"/>
          <w:szCs w:val="27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Мультиплексирование в системах квантовой коммуникации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5.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Квантовые коммуникации и передача данных по одному каналу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6.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Квантовые повторители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7.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Увеличение скорости и дальности систем квантовой коммуникации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8.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Увеличение спектральной эффективности систем квантовой коммуникации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9.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Разработка квантовых повторителей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10.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Повышение эффективности источников и приёмников одиночных фотонов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11.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Методы борьбы с атаками на квантовый канал</w:t>
      </w:r>
      <w:r>
        <w:rPr>
          <w:rFonts w:ascii="Times New Roman" w:hAnsi="Times New Roman"/>
          <w:sz w:val="27"/>
          <w:szCs w:val="27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 xml:space="preserve">использующие несовершенство устройств </w:t>
      </w:r>
      <w:r>
        <w:rPr>
          <w:rFonts w:ascii="Times New Roman" w:hAnsi="Times New Roman"/>
          <w:sz w:val="27"/>
          <w:szCs w:val="27"/>
          <w:rtl w:val="0"/>
        </w:rPr>
        <w:t>(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квантовый взлом</w:t>
      </w:r>
      <w:r>
        <w:rPr>
          <w:rFonts w:ascii="Times New Roman" w:hAnsi="Times New Roman"/>
          <w:sz w:val="27"/>
          <w:szCs w:val="27"/>
          <w:rtl w:val="0"/>
          <w:lang w:val="en-US"/>
        </w:rPr>
        <w:t>, quantum hacking).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12.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Первый эксперимент по передаче квантовых ключей через атмосферный канал связи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13.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Квантовая коммуникация по атмосферному каналу связи в условиях прямой видимости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14.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 xml:space="preserve">Передача запутанных фотонных пар по атмосферному каналу связи на </w:t>
      </w:r>
      <w:r>
        <w:rPr>
          <w:rFonts w:ascii="Times New Roman" w:hAnsi="Times New Roman"/>
          <w:sz w:val="27"/>
          <w:szCs w:val="27"/>
          <w:rtl w:val="0"/>
        </w:rPr>
        <w:t xml:space="preserve">144 </w:t>
      </w:r>
      <w:r>
        <w:rPr>
          <w:rFonts w:ascii="Times New Roman" w:hAnsi="Times New Roman" w:hint="default"/>
          <w:sz w:val="27"/>
          <w:szCs w:val="27"/>
          <w:rtl w:val="0"/>
        </w:rPr>
        <w:t>км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15.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Квантовая коммуникация между движущимся и наземным объектами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16.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Квантовая коммуникация между наземными и низкоорбитальными летательными объектами</w:t>
      </w:r>
      <w:r>
        <w:rPr>
          <w:rFonts w:ascii="Times New Roman" w:hAnsi="Times New Roman"/>
          <w:sz w:val="27"/>
          <w:szCs w:val="27"/>
          <w:rtl w:val="0"/>
        </w:rPr>
        <w:t>.</w:t>
      </w:r>
      <w:r>
        <w:rPr>
          <w:rFonts w:ascii="Times New Roman" w:cs="Times New Roman" w:hAnsi="Times New Roman" w:eastAsia="Times New Roman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</w:rPr>
        <w:t xml:space="preserve">17.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>Квантовая коммуникация с использованием фотонов</w:t>
      </w:r>
      <w:r>
        <w:rPr>
          <w:rFonts w:ascii="Times New Roman" w:hAnsi="Times New Roman"/>
          <w:sz w:val="27"/>
          <w:szCs w:val="27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rtl w:val="0"/>
          <w:lang w:val="ru-RU"/>
        </w:rPr>
        <w:t xml:space="preserve">обладающих орбитальным угловым моментом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>18.</w:t>
      </w:r>
      <w:r>
        <w:rPr>
          <w:rFonts w:ascii="Times Roman" w:hAnsi="Times Roman" w:hint="default"/>
          <w:sz w:val="24"/>
          <w:szCs w:val="24"/>
          <w:rtl w:val="0"/>
        </w:rPr>
        <w:t>Оптические волокна и кабели</w:t>
      </w:r>
      <w:r>
        <w:rPr>
          <w:rFonts w:ascii="Times Roman" w:hAnsi="Times Roman"/>
          <w:sz w:val="24"/>
          <w:szCs w:val="24"/>
          <w:rtl w:val="0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Классификация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характеристики и материалы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>19.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Основные положения и этапы проектирования и строительства волоконно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оптических линий связи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>20.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Основные принципы квантового распределения ключей</w:t>
      </w:r>
      <w:r>
        <w:rPr>
          <w:rFonts w:ascii="Times Roman" w:hAnsi="Times Roman"/>
          <w:sz w:val="24"/>
          <w:szCs w:val="24"/>
          <w:rtl w:val="0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Системы квантового распределения ключа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>21.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Основные принципы действия волоконных световодов</w:t>
      </w:r>
      <w:r>
        <w:rPr>
          <w:rFonts w:ascii="Times Roman" w:hAnsi="Times Roman"/>
          <w:sz w:val="24"/>
          <w:szCs w:val="24"/>
          <w:rtl w:val="0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Параметры оптических волокон</w:t>
      </w:r>
    </w:p>
    <w:sectPr>
      <w:headerReference w:type="default" r:id="rId4"/>
      <w:footerReference w:type="default" r:id="rId5"/>
      <w:pgSz w:w="11900" w:h="16840" w:orient="portrait"/>
      <w:pgMar w:top="1134" w:right="851" w:bottom="73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4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