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F6A9" w14:textId="5CC65EFD" w:rsidR="007C0716" w:rsidRDefault="00F61A8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Примерные оценочные материалы, применяемые при проведении промежуточной аттестации по дисциплине (модулю) «</w:t>
      </w:r>
      <w:r>
        <w:rPr>
          <w:rFonts w:ascii="Times New Roman" w:hAnsi="Times New Roman"/>
          <w:b/>
          <w:bCs/>
          <w:sz w:val="27"/>
          <w:szCs w:val="27"/>
          <w:u w:color="000000"/>
        </w:rPr>
        <w:t xml:space="preserve">Квантовая </w:t>
      </w:r>
      <w:r w:rsidR="00B53925">
        <w:rPr>
          <w:rFonts w:ascii="Times New Roman" w:hAnsi="Times New Roman"/>
          <w:b/>
          <w:bCs/>
          <w:sz w:val="27"/>
          <w:szCs w:val="27"/>
          <w:u w:color="000000"/>
        </w:rPr>
        <w:t>теория информации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».</w:t>
      </w:r>
    </w:p>
    <w:p w14:paraId="127DF6AA" w14:textId="77777777" w:rsidR="007C0716" w:rsidRPr="00770763" w:rsidRDefault="007C071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127DF6AB" w14:textId="77777777" w:rsidR="007C0716" w:rsidRDefault="00F61A8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При проведении промежуточной аттестации обучающемуся предлагается дать ответы на 3 вопроса, приведенных в билете, из нижеприведенного списка.</w:t>
      </w:r>
    </w:p>
    <w:p w14:paraId="7AA82A24" w14:textId="77777777" w:rsidR="00D918C5" w:rsidRDefault="00D918C5" w:rsidP="00D918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Ответ </w:t>
      </w:r>
      <w:r>
        <w:rPr>
          <w:rFonts w:ascii="Times New Roman" w:hAnsi="Times New Roman"/>
          <w:sz w:val="28"/>
          <w:szCs w:val="28"/>
          <w:u w:color="000000"/>
        </w:rPr>
        <w:t>студента оценивается одной из следующих оценок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: «зачтено», «не зачтено».</w:t>
      </w:r>
    </w:p>
    <w:p w14:paraId="20659513" w14:textId="77777777" w:rsidR="00D918C5" w:rsidRDefault="00D918C5" w:rsidP="00D918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«зачтено»</w:t>
      </w:r>
      <w:r>
        <w:rPr>
          <w:rFonts w:ascii="Times New Roman" w:hAnsi="Times New Roman"/>
          <w:sz w:val="28"/>
          <w:szCs w:val="28"/>
          <w:u w:color="000000"/>
        </w:rPr>
        <w:t xml:space="preserve"> - правильные и конкретные, без грубых ошибок ответы на основные вопросы. Наличие отдельных неточностей в ответах. В целом правильные ответы с небольшими неточностями на дополнительные вопросы. Некоторое использование в ответах на вопросы материалов рекомендованной литературы. </w:t>
      </w:r>
    </w:p>
    <w:p w14:paraId="7414C640" w14:textId="77777777" w:rsidR="00D918C5" w:rsidRDefault="00D918C5" w:rsidP="00D918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«не зачтено»</w:t>
      </w:r>
      <w:r>
        <w:rPr>
          <w:rFonts w:ascii="Times New Roman" w:hAnsi="Times New Roman"/>
          <w:sz w:val="28"/>
          <w:szCs w:val="28"/>
          <w:u w:color="000000"/>
        </w:rPr>
        <w:t xml:space="preserve"> выставляется в случае, когда количество неправильных ответов превышает количество допустимых для положительной оценки. </w:t>
      </w:r>
    </w:p>
    <w:p w14:paraId="127DF6B1" w14:textId="77777777" w:rsidR="007C0716" w:rsidRDefault="00F61A8A" w:rsidP="0077076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770763">
        <w:rPr>
          <w:rFonts w:ascii="Times New Roman" w:hAnsi="Times New Roman"/>
          <w:sz w:val="28"/>
          <w:szCs w:val="28"/>
          <w:u w:color="000000"/>
        </w:rPr>
        <w:t xml:space="preserve">Примерный перечень вопросов: </w:t>
      </w:r>
    </w:p>
    <w:p w14:paraId="3DC55F35" w14:textId="474B3A27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 И</w:t>
      </w:r>
      <w:r w:rsidRPr="00B53925">
        <w:rPr>
          <w:rFonts w:ascii="Times New Roman" w:hAnsi="Times New Roman"/>
          <w:sz w:val="28"/>
          <w:szCs w:val="28"/>
          <w:u w:color="000000"/>
        </w:rPr>
        <w:t>змерение информации</w:t>
      </w:r>
      <w:r>
        <w:rPr>
          <w:rFonts w:ascii="Times New Roman" w:hAnsi="Times New Roman"/>
          <w:sz w:val="28"/>
          <w:szCs w:val="28"/>
          <w:u w:color="000000"/>
        </w:rPr>
        <w:t>. С</w:t>
      </w:r>
      <w:r w:rsidRPr="00B53925">
        <w:rPr>
          <w:rFonts w:ascii="Times New Roman" w:hAnsi="Times New Roman"/>
          <w:sz w:val="28"/>
          <w:szCs w:val="28"/>
          <w:u w:color="000000"/>
        </w:rPr>
        <w:t>войства информации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57E24A32" w14:textId="1C0BFFAC" w:rsid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2</w:t>
      </w:r>
      <w:r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И</w:t>
      </w:r>
      <w:r w:rsidRPr="00B53925">
        <w:rPr>
          <w:rFonts w:ascii="Times New Roman" w:hAnsi="Times New Roman"/>
          <w:sz w:val="28"/>
          <w:szCs w:val="28"/>
          <w:u w:color="000000"/>
        </w:rPr>
        <w:t>нформация об одной системе, содержащаяся в другой системе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1F45471E" w14:textId="36D245BC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3 Ч</w:t>
      </w:r>
      <w:r w:rsidRPr="00B53925">
        <w:rPr>
          <w:rFonts w:ascii="Times New Roman" w:hAnsi="Times New Roman"/>
          <w:sz w:val="28"/>
          <w:szCs w:val="28"/>
          <w:u w:color="000000"/>
        </w:rPr>
        <w:t>астная информация о системе.</w:t>
      </w:r>
    </w:p>
    <w:p w14:paraId="23D5F91B" w14:textId="525C7198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4</w:t>
      </w:r>
      <w:r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И</w:t>
      </w:r>
      <w:r w:rsidRPr="00B53925">
        <w:rPr>
          <w:rFonts w:ascii="Times New Roman" w:hAnsi="Times New Roman"/>
          <w:sz w:val="28"/>
          <w:szCs w:val="28"/>
          <w:u w:color="000000"/>
        </w:rPr>
        <w:t xml:space="preserve">нформационная и физическая энтропия; </w:t>
      </w:r>
    </w:p>
    <w:p w14:paraId="62C24A16" w14:textId="0AA99320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5 С</w:t>
      </w:r>
      <w:r w:rsidRPr="00B53925">
        <w:rPr>
          <w:rFonts w:ascii="Times New Roman" w:hAnsi="Times New Roman"/>
          <w:sz w:val="28"/>
          <w:szCs w:val="28"/>
          <w:u w:color="000000"/>
        </w:rPr>
        <w:t>войства дискретной энтропии;</w:t>
      </w:r>
    </w:p>
    <w:p w14:paraId="52A1208F" w14:textId="5013F917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6</w:t>
      </w:r>
      <w:r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Свойства энтропии. У</w:t>
      </w:r>
      <w:r w:rsidRPr="00B53925">
        <w:rPr>
          <w:rFonts w:ascii="Times New Roman" w:hAnsi="Times New Roman"/>
          <w:sz w:val="28"/>
          <w:szCs w:val="28"/>
          <w:u w:color="000000"/>
        </w:rPr>
        <w:t>словная энтропия.</w:t>
      </w:r>
    </w:p>
    <w:p w14:paraId="725F2DAC" w14:textId="2F248D12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7</w:t>
      </w:r>
      <w:r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У</w:t>
      </w:r>
      <w:r w:rsidRPr="00B53925">
        <w:rPr>
          <w:rFonts w:ascii="Times New Roman" w:hAnsi="Times New Roman"/>
          <w:sz w:val="28"/>
          <w:szCs w:val="28"/>
          <w:u w:color="000000"/>
        </w:rPr>
        <w:t>словная энтропия и взаимная информация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4868065C" w14:textId="7A9FCE45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8</w:t>
      </w:r>
      <w:r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С</w:t>
      </w:r>
      <w:r w:rsidRPr="00B53925">
        <w:rPr>
          <w:rFonts w:ascii="Times New Roman" w:hAnsi="Times New Roman"/>
          <w:sz w:val="28"/>
          <w:szCs w:val="28"/>
          <w:u w:color="000000"/>
        </w:rPr>
        <w:t>войства взаимной информации;</w:t>
      </w:r>
    </w:p>
    <w:p w14:paraId="59C8E065" w14:textId="158039F4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9</w:t>
      </w:r>
      <w:r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Взаимная информация. П</w:t>
      </w:r>
      <w:r w:rsidRPr="00B53925">
        <w:rPr>
          <w:rFonts w:ascii="Times New Roman" w:hAnsi="Times New Roman"/>
          <w:sz w:val="28"/>
          <w:szCs w:val="28"/>
          <w:u w:color="000000"/>
        </w:rPr>
        <w:t>реобразования информации.</w:t>
      </w:r>
    </w:p>
    <w:p w14:paraId="0A8BDF66" w14:textId="4276E1EF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10 Э</w:t>
      </w:r>
      <w:r w:rsidRPr="00B53925">
        <w:rPr>
          <w:rFonts w:ascii="Times New Roman" w:hAnsi="Times New Roman"/>
          <w:sz w:val="28"/>
          <w:szCs w:val="28"/>
          <w:u w:color="000000"/>
        </w:rPr>
        <w:t>нтропия для непрерывных систем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3305F2DE" w14:textId="7DDDE628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11 У</w:t>
      </w:r>
      <w:r w:rsidRPr="00B53925">
        <w:rPr>
          <w:rFonts w:ascii="Times New Roman" w:hAnsi="Times New Roman"/>
          <w:sz w:val="28"/>
          <w:szCs w:val="28"/>
          <w:u w:color="000000"/>
        </w:rPr>
        <w:t>словная энтропия для непрерывных систем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06430BF0" w14:textId="278F428C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12</w:t>
      </w:r>
      <w:r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Э</w:t>
      </w:r>
      <w:r w:rsidRPr="00B53925">
        <w:rPr>
          <w:rFonts w:ascii="Times New Roman" w:hAnsi="Times New Roman"/>
          <w:sz w:val="28"/>
          <w:szCs w:val="28"/>
          <w:u w:color="000000"/>
        </w:rPr>
        <w:t>нтропия объединенной непрерывной системы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552DAF22" w14:textId="3E5B8D70" w:rsidR="00B53925" w:rsidRPr="00B53925" w:rsidRDefault="00B53925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13.</w:t>
      </w:r>
      <w:r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И</w:t>
      </w:r>
      <w:r w:rsidRPr="00B53925">
        <w:rPr>
          <w:rFonts w:ascii="Times New Roman" w:hAnsi="Times New Roman"/>
          <w:sz w:val="28"/>
          <w:szCs w:val="28"/>
          <w:u w:color="000000"/>
        </w:rPr>
        <w:t>нформация для непрерывных систем.</w:t>
      </w:r>
    </w:p>
    <w:p w14:paraId="6C7F3AB8" w14:textId="724F3E6F" w:rsidR="00B53925" w:rsidRPr="00B53925" w:rsidRDefault="009728DE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14 И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сточники информации и виды каналов связи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67FCA26C" w14:textId="4880225C" w:rsidR="00B53925" w:rsidRPr="00B53925" w:rsidRDefault="009728DE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lastRenderedPageBreak/>
        <w:t>15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С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тационарность и эргодичность источников информации.</w:t>
      </w:r>
    </w:p>
    <w:p w14:paraId="6482DDBC" w14:textId="5A9260D0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16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О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сновные характеристики источников сообщений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0B816F95" w14:textId="516049AF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17 С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войства асимптотической равномерности, избыточность, производительность источника сообщений.</w:t>
      </w:r>
    </w:p>
    <w:p w14:paraId="0773C73C" w14:textId="7733C2C8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18 М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одели дискретных каналов связи;</w:t>
      </w:r>
    </w:p>
    <w:p w14:paraId="7FAF05C9" w14:textId="7C84EF7F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19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Т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еоремы Шеннона для дискретных каналов связи, для дискретного канала без помех, для дискретного канала с помехами.</w:t>
      </w:r>
    </w:p>
    <w:p w14:paraId="787DEAAD" w14:textId="07A40CB6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20 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Н</w:t>
      </w:r>
      <w:r w:rsidRPr="00B53925">
        <w:rPr>
          <w:rFonts w:ascii="Times New Roman" w:hAnsi="Times New Roman"/>
          <w:sz w:val="28"/>
          <w:szCs w:val="28"/>
          <w:u w:color="000000"/>
        </w:rPr>
        <w:t>епрерывные каналы связи.</w:t>
      </w:r>
    </w:p>
    <w:p w14:paraId="623F82AA" w14:textId="309157F4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21 Т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еорема Котельникова и пропускная способность непрерывных каналов связи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39848F79" w14:textId="3353FAFA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22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П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ропускная способность </w:t>
      </w:r>
      <w:r>
        <w:rPr>
          <w:rFonts w:ascii="Times New Roman" w:hAnsi="Times New Roman"/>
          <w:sz w:val="28"/>
          <w:szCs w:val="28"/>
          <w:u w:color="000000"/>
        </w:rPr>
        <w:t xml:space="preserve">дискретных каналов связи 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и формула Шеннона;</w:t>
      </w:r>
    </w:p>
    <w:p w14:paraId="2D80D506" w14:textId="56033F7E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23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О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граничения пропускной способности </w:t>
      </w:r>
      <w:r>
        <w:rPr>
          <w:rFonts w:ascii="Times New Roman" w:hAnsi="Times New Roman"/>
          <w:sz w:val="28"/>
          <w:szCs w:val="28"/>
          <w:u w:color="000000"/>
        </w:rPr>
        <w:t xml:space="preserve">дискретного 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канала</w:t>
      </w:r>
      <w:r>
        <w:rPr>
          <w:rFonts w:ascii="Times New Roman" w:hAnsi="Times New Roman"/>
          <w:sz w:val="28"/>
          <w:szCs w:val="28"/>
          <w:u w:color="000000"/>
        </w:rPr>
        <w:t xml:space="preserve"> связи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.</w:t>
      </w:r>
    </w:p>
    <w:p w14:paraId="67D97FD5" w14:textId="1A4CE4C1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24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М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атематическое описание линии связи с помехами;</w:t>
      </w:r>
    </w:p>
    <w:p w14:paraId="1E09F050" w14:textId="3425F4D3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25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П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ропускная способность канала с помехами.</w:t>
      </w:r>
    </w:p>
    <w:p w14:paraId="14245AAC" w14:textId="00201C6B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26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П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ропускная способность классически-квантового канала связи;</w:t>
      </w:r>
    </w:p>
    <w:p w14:paraId="51B72823" w14:textId="0DB06D7A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27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Ф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ормулировка теоремы кодирования;</w:t>
      </w:r>
    </w:p>
    <w:p w14:paraId="7A8BB4A2" w14:textId="46F6A02D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28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Ф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ункция надежности для канала с чистыми состояниями.</w:t>
      </w:r>
    </w:p>
    <w:p w14:paraId="414A0475" w14:textId="3A9DDEA3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28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Э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волюции квантовой системы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4F99CF4D" w14:textId="4CC531BB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29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К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аналы, разрушающие </w:t>
      </w:r>
      <w:proofErr w:type="spellStart"/>
      <w:r w:rsidR="00B53925" w:rsidRPr="00B53925">
        <w:rPr>
          <w:rFonts w:ascii="Times New Roman" w:hAnsi="Times New Roman"/>
          <w:sz w:val="28"/>
          <w:szCs w:val="28"/>
          <w:u w:color="000000"/>
        </w:rPr>
        <w:t>сцепленность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5AB28BCC" w14:textId="45497F61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30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К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омплементарные и ковариантные каналы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7A737344" w14:textId="6E753947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31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К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вантовая относительная энтропия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3A19E852" w14:textId="3F429598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32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М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онотонность относительной энтропии, свойства непрерывности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0EF26BEE" w14:textId="4131323E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33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О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бменная энтропия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052350A6" w14:textId="3F24F96A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34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К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вантовая взаимная информация.</w:t>
      </w:r>
    </w:p>
    <w:p w14:paraId="3BEA5B96" w14:textId="20EC98A7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35 П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роблема аддитивности, эффект </w:t>
      </w:r>
      <w:proofErr w:type="spellStart"/>
      <w:r w:rsidR="00B53925" w:rsidRPr="00B53925">
        <w:rPr>
          <w:rFonts w:ascii="Times New Roman" w:hAnsi="Times New Roman"/>
          <w:sz w:val="28"/>
          <w:szCs w:val="28"/>
          <w:u w:color="000000"/>
        </w:rPr>
        <w:t>сцепленности</w:t>
      </w:r>
      <w:proofErr w:type="spellEnd"/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в кодировании и декодировании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28C8644F" w14:textId="6C089943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36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П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ередача классической информации с помощью сцепленного состояния.</w:t>
      </w:r>
    </w:p>
    <w:p w14:paraId="35A0A6E6" w14:textId="6AD5502E" w:rsidR="00B53925" w:rsidRPr="00B53925" w:rsidRDefault="008C5F6D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37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К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вантовые коды, исправляющие ошибки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6F2F89E3" w14:textId="37E31319" w:rsidR="00B53925" w:rsidRPr="00B53925" w:rsidRDefault="00D07EB1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lastRenderedPageBreak/>
        <w:t>38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Т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очность воспроизведения квантовой информации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0ED21427" w14:textId="36226D11" w:rsidR="00B53925" w:rsidRPr="00B53925" w:rsidRDefault="00D07EB1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39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С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ходимость квантовых состояний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2C5BD1AB" w14:textId="3D3FE2E5" w:rsidR="00B53925" w:rsidRPr="00B53925" w:rsidRDefault="00D07EB1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40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К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вантовая энтропия и относительная энтропия;</w:t>
      </w:r>
    </w:p>
    <w:p w14:paraId="04C76B3D" w14:textId="579556DA" w:rsidR="00B53925" w:rsidRPr="00B53925" w:rsidRDefault="00D07EB1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41 О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ператоры, ассоциированные с коммутационным соотношением Гейзенберга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7169A387" w14:textId="7619174D" w:rsidR="00B53925" w:rsidRPr="00B53925" w:rsidRDefault="00D07EB1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42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К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анонические коммутационные соотношения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7CB35DDD" w14:textId="29B0CB19" w:rsidR="00B53925" w:rsidRPr="00B53925" w:rsidRDefault="00D07EB1" w:rsidP="00D07EB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43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Д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инамика, квадратичные операторы и комплексные структуры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14:paraId="02448116" w14:textId="27A9E921" w:rsidR="00B53925" w:rsidRPr="00770763" w:rsidRDefault="00D07EB1" w:rsidP="00B5392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44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Г</w:t>
      </w:r>
      <w:r w:rsidR="00B53925" w:rsidRPr="00B53925">
        <w:rPr>
          <w:rFonts w:ascii="Times New Roman" w:hAnsi="Times New Roman"/>
          <w:sz w:val="28"/>
          <w:szCs w:val="28"/>
          <w:u w:color="000000"/>
        </w:rPr>
        <w:t>ауссовские состояния и каналы.</w:t>
      </w:r>
    </w:p>
    <w:sectPr w:rsidR="00B53925" w:rsidRPr="0077076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F6DE" w14:textId="77777777" w:rsidR="00F61A8A" w:rsidRDefault="00F61A8A">
      <w:r>
        <w:separator/>
      </w:r>
    </w:p>
  </w:endnote>
  <w:endnote w:type="continuationSeparator" w:id="0">
    <w:p w14:paraId="127DF6E0" w14:textId="77777777" w:rsidR="00F61A8A" w:rsidRDefault="00F6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DF6D9" w14:textId="77777777" w:rsidR="007C0716" w:rsidRDefault="007C07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DF6DA" w14:textId="77777777" w:rsidR="00F61A8A" w:rsidRDefault="00F61A8A">
      <w:r>
        <w:separator/>
      </w:r>
    </w:p>
  </w:footnote>
  <w:footnote w:type="continuationSeparator" w:id="0">
    <w:p w14:paraId="127DF6DC" w14:textId="77777777" w:rsidR="00F61A8A" w:rsidRDefault="00F6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DF6D8" w14:textId="77777777" w:rsidR="007C0716" w:rsidRDefault="007C07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A12"/>
    <w:multiLevelType w:val="hybridMultilevel"/>
    <w:tmpl w:val="4A68E26C"/>
    <w:numStyleLink w:val="1"/>
  </w:abstractNum>
  <w:abstractNum w:abstractNumId="1" w15:restartNumberingAfterBreak="0">
    <w:nsid w:val="233B59C8"/>
    <w:multiLevelType w:val="hybridMultilevel"/>
    <w:tmpl w:val="4A68E26C"/>
    <w:styleLink w:val="1"/>
    <w:lvl w:ilvl="0" w:tplc="F780867C">
      <w:start w:val="1"/>
      <w:numFmt w:val="decimal"/>
      <w:suff w:val="nothing"/>
      <w:lvlText w:val="%1."/>
      <w:lvlJc w:val="left"/>
      <w:pPr>
        <w:tabs>
          <w:tab w:val="left" w:pos="720"/>
          <w:tab w:val="left" w:pos="91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8E81E0">
      <w:start w:val="1"/>
      <w:numFmt w:val="lowerLetter"/>
      <w:suff w:val="nothing"/>
      <w:lvlText w:val="%2."/>
      <w:lvlJc w:val="left"/>
      <w:pPr>
        <w:tabs>
          <w:tab w:val="left" w:pos="720"/>
          <w:tab w:val="left" w:pos="91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B4C362">
      <w:start w:val="1"/>
      <w:numFmt w:val="lowerRoman"/>
      <w:lvlText w:val="%3."/>
      <w:lvlJc w:val="left"/>
      <w:pPr>
        <w:tabs>
          <w:tab w:val="left" w:pos="720"/>
          <w:tab w:val="left" w:pos="91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EC4B2">
      <w:start w:val="1"/>
      <w:numFmt w:val="decimal"/>
      <w:suff w:val="nothing"/>
      <w:lvlText w:val="%4."/>
      <w:lvlJc w:val="left"/>
      <w:pPr>
        <w:tabs>
          <w:tab w:val="left" w:pos="720"/>
          <w:tab w:val="left" w:pos="91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E28722">
      <w:start w:val="1"/>
      <w:numFmt w:val="lowerLetter"/>
      <w:suff w:val="nothing"/>
      <w:lvlText w:val="%5."/>
      <w:lvlJc w:val="left"/>
      <w:pPr>
        <w:tabs>
          <w:tab w:val="left" w:pos="720"/>
          <w:tab w:val="left" w:pos="91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CA66C6">
      <w:start w:val="1"/>
      <w:numFmt w:val="lowerRoman"/>
      <w:lvlText w:val="%6."/>
      <w:lvlJc w:val="left"/>
      <w:pPr>
        <w:tabs>
          <w:tab w:val="left" w:pos="720"/>
          <w:tab w:val="left" w:pos="910"/>
          <w:tab w:val="left" w:pos="1418"/>
          <w:tab w:val="left" w:pos="2127"/>
          <w:tab w:val="left" w:pos="2836"/>
          <w:tab w:val="left" w:pos="3545"/>
          <w:tab w:val="num" w:pos="416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70EA14">
      <w:start w:val="1"/>
      <w:numFmt w:val="decimal"/>
      <w:suff w:val="nothing"/>
      <w:lvlText w:val="%7."/>
      <w:lvlJc w:val="left"/>
      <w:pPr>
        <w:tabs>
          <w:tab w:val="left" w:pos="720"/>
          <w:tab w:val="left" w:pos="91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CCED2A">
      <w:start w:val="1"/>
      <w:numFmt w:val="lowerLetter"/>
      <w:suff w:val="nothing"/>
      <w:lvlText w:val="%8."/>
      <w:lvlJc w:val="left"/>
      <w:pPr>
        <w:tabs>
          <w:tab w:val="left" w:pos="720"/>
          <w:tab w:val="left" w:pos="91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E4F3B6">
      <w:start w:val="1"/>
      <w:numFmt w:val="lowerRoman"/>
      <w:lvlText w:val="%9."/>
      <w:lvlJc w:val="left"/>
      <w:pPr>
        <w:tabs>
          <w:tab w:val="left" w:pos="720"/>
          <w:tab w:val="left" w:pos="91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27"/>
          <w:tab w:val="left" w:pos="6381"/>
          <w:tab w:val="left" w:pos="7090"/>
          <w:tab w:val="left" w:pos="7799"/>
          <w:tab w:val="left" w:pos="8508"/>
          <w:tab w:val="left" w:pos="9217"/>
        </w:tabs>
        <w:ind w:left="5760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26575560">
    <w:abstractNumId w:val="1"/>
  </w:num>
  <w:num w:numId="2" w16cid:durableId="61194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16"/>
    <w:rsid w:val="005855FF"/>
    <w:rsid w:val="005B0ECF"/>
    <w:rsid w:val="00725A00"/>
    <w:rsid w:val="00770763"/>
    <w:rsid w:val="00777769"/>
    <w:rsid w:val="007C0716"/>
    <w:rsid w:val="008C5F6D"/>
    <w:rsid w:val="009728DE"/>
    <w:rsid w:val="00A87809"/>
    <w:rsid w:val="00B53925"/>
    <w:rsid w:val="00D07EB1"/>
    <w:rsid w:val="00D918C5"/>
    <w:rsid w:val="00F17903"/>
    <w:rsid w:val="00F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F6A9"/>
  <w15:docId w15:val="{5B46FBC7-5A0D-43AC-B287-3E3CA8FE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Яков Голдовский</cp:lastModifiedBy>
  <cp:revision>6</cp:revision>
  <dcterms:created xsi:type="dcterms:W3CDTF">2024-07-20T09:33:00Z</dcterms:created>
  <dcterms:modified xsi:type="dcterms:W3CDTF">2024-07-20T10:41:00Z</dcterms:modified>
</cp:coreProperties>
</file>