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E8" w:rsidRPr="001025E8" w:rsidRDefault="001025E8" w:rsidP="00D94E59">
      <w:pPr>
        <w:spacing w:after="120"/>
        <w:ind w:firstLine="709"/>
        <w:jc w:val="center"/>
        <w:rPr>
          <w:rFonts w:eastAsia="Times New Roman"/>
          <w:b/>
          <w:szCs w:val="24"/>
        </w:rPr>
      </w:pPr>
      <w:r w:rsidRPr="001025E8">
        <w:rPr>
          <w:rFonts w:eastAsia="Times New Roman"/>
          <w:b/>
          <w:szCs w:val="24"/>
        </w:rPr>
        <w:t>Примерные оценочные материалы, применяемые при проведении</w:t>
      </w:r>
    </w:p>
    <w:p w:rsidR="001025E8" w:rsidRPr="001025E8" w:rsidRDefault="001025E8" w:rsidP="00D94E59">
      <w:pPr>
        <w:spacing w:after="120"/>
        <w:ind w:firstLine="709"/>
        <w:jc w:val="center"/>
        <w:rPr>
          <w:rFonts w:eastAsia="Times New Roman"/>
          <w:b/>
          <w:szCs w:val="24"/>
        </w:rPr>
      </w:pPr>
      <w:r w:rsidRPr="001025E8">
        <w:rPr>
          <w:rFonts w:eastAsia="Times New Roman"/>
          <w:b/>
          <w:szCs w:val="24"/>
        </w:rPr>
        <w:t>промежуточной аттестации по дисциплине (модулю)</w:t>
      </w:r>
    </w:p>
    <w:p w:rsidR="001025E8" w:rsidRPr="001025E8" w:rsidRDefault="001025E8" w:rsidP="00D94E59">
      <w:pPr>
        <w:spacing w:after="120"/>
        <w:ind w:firstLine="709"/>
        <w:jc w:val="center"/>
        <w:rPr>
          <w:rFonts w:eastAsia="Times New Roman"/>
          <w:b/>
          <w:szCs w:val="24"/>
        </w:rPr>
      </w:pPr>
      <w:r w:rsidRPr="001025E8">
        <w:rPr>
          <w:rFonts w:eastAsia="Times New Roman"/>
          <w:b/>
          <w:szCs w:val="24"/>
        </w:rPr>
        <w:t>«</w:t>
      </w:r>
      <w:r w:rsidR="00D94E59" w:rsidRPr="00D94E59">
        <w:rPr>
          <w:rFonts w:eastAsia="Times New Roman"/>
          <w:b/>
          <w:szCs w:val="24"/>
        </w:rPr>
        <w:t>Качество информационных систем</w:t>
      </w:r>
      <w:r w:rsidRPr="001025E8">
        <w:rPr>
          <w:rFonts w:eastAsia="Times New Roman"/>
          <w:b/>
          <w:szCs w:val="24"/>
        </w:rPr>
        <w:t>»</w:t>
      </w:r>
      <w:bookmarkStart w:id="0" w:name="_GoBack"/>
      <w:bookmarkEnd w:id="0"/>
    </w:p>
    <w:p w:rsidR="00D94E59" w:rsidRPr="00D94E59" w:rsidRDefault="00E07FF9" w:rsidP="00D94E59">
      <w:pPr>
        <w:pStyle w:val="a7"/>
      </w:pPr>
      <w:r>
        <w:rPr>
          <w:b/>
          <w:sz w:val="28"/>
          <w:szCs w:val="28"/>
        </w:rPr>
        <w:tab/>
      </w:r>
      <w:r w:rsidR="00D94E59" w:rsidRPr="00D94E59">
        <w:t>Примерный перечень вопросов к зачету: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1.</w:t>
      </w:r>
      <w:r w:rsidRPr="00D94E59">
        <w:tab/>
        <w:t>Достоверность функционирования ИС.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2.</w:t>
      </w:r>
      <w:r w:rsidRPr="00D94E59">
        <w:tab/>
        <w:t>Исправное, неисправное, работоспособное, неработоспособное, предельное состояния информационных систем.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3.</w:t>
      </w:r>
      <w:r w:rsidRPr="00D94E59">
        <w:tab/>
        <w:t>Классификация методов контроля достоверности по назначению.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4.</w:t>
      </w:r>
      <w:r w:rsidRPr="00D94E59">
        <w:tab/>
        <w:t>Классификация методов контроля достоверности по способу реализации.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5.</w:t>
      </w:r>
      <w:r w:rsidRPr="00D94E59">
        <w:tab/>
        <w:t>Классификация методов контроля достоверности по степени выявления и коррекции ошибок.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6.</w:t>
      </w:r>
      <w:r w:rsidRPr="00D94E59">
        <w:tab/>
        <w:t>Классификация методов контроля достоверности по уровню исследования информации.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7.</w:t>
      </w:r>
      <w:r w:rsidRPr="00D94E59">
        <w:tab/>
        <w:t>Количественная модель оценки надёжности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8.</w:t>
      </w:r>
      <w:r w:rsidRPr="00D94E59">
        <w:tab/>
        <w:t>Количественные характеристики надежности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9.</w:t>
      </w:r>
      <w:r w:rsidRPr="00D94E59">
        <w:tab/>
        <w:t>Локальные показатели эффективности ИС.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10.</w:t>
      </w:r>
      <w:r w:rsidRPr="00D94E59">
        <w:tab/>
        <w:t>Меры по обеспечению надежности технических средств ИС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11.</w:t>
      </w:r>
      <w:r w:rsidRPr="00D94E59">
        <w:tab/>
        <w:t>Метод расчета вероятности безошибочного функционирования сложного программного комплекса.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12.</w:t>
      </w:r>
      <w:r w:rsidRPr="00D94E59">
        <w:tab/>
        <w:t>Методы и средства получения дополнительной информации.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13.</w:t>
      </w:r>
      <w:r w:rsidRPr="00D94E59">
        <w:tab/>
        <w:t>Методы отладки программного обеспечения.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14.</w:t>
      </w:r>
      <w:r w:rsidRPr="00D94E59">
        <w:tab/>
        <w:t>Модель Миллса для оценки количества ошибок в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15.</w:t>
      </w:r>
      <w:r w:rsidRPr="00D94E59">
        <w:tab/>
        <w:t>Модель Муса для оценки количества ошибок в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16.</w:t>
      </w:r>
      <w:r w:rsidRPr="00D94E59">
        <w:tab/>
        <w:t>Модель фирмы IBM для оценки количества ошибок в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17.</w:t>
      </w:r>
      <w:r w:rsidRPr="00D94E59">
        <w:tab/>
        <w:t>Модель Холстеда для оценки количества ошибок в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18.</w:t>
      </w:r>
      <w:r w:rsidRPr="00D94E59">
        <w:tab/>
        <w:t>Модель Шумана для оценки количества ошибок в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19.</w:t>
      </w:r>
      <w:r w:rsidRPr="00D94E59">
        <w:tab/>
        <w:t>Основные компоненты ИС.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20.</w:t>
      </w:r>
      <w:r w:rsidRPr="00D94E59">
        <w:tab/>
        <w:t>Основные показатели качества информационных систем.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21.</w:t>
      </w:r>
      <w:r w:rsidRPr="00D94E59">
        <w:tab/>
        <w:t>Основные понятия качества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22.</w:t>
      </w:r>
      <w:r w:rsidRPr="00D94E59">
        <w:tab/>
        <w:t>Ошибки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23.</w:t>
      </w:r>
      <w:r w:rsidRPr="00D94E59">
        <w:tab/>
        <w:t>Простая интуитивная модель для оценки количества ошибок в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24.</w:t>
      </w:r>
      <w:r w:rsidRPr="00D94E59">
        <w:tab/>
        <w:t>Расчёт надежности восстанавливаемых резервированных систем автоматики, телемеханики и связи.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25.</w:t>
      </w:r>
      <w:r w:rsidRPr="00D94E59">
        <w:tab/>
        <w:t>Структурные схемы надёжности с параллельным соединением элементов.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26.</w:t>
      </w:r>
      <w:r w:rsidRPr="00D94E59">
        <w:tab/>
        <w:t>Структурные схемы надёжности с последовательным соединением элементов.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27.</w:t>
      </w:r>
      <w:r w:rsidRPr="00D94E59">
        <w:tab/>
        <w:t>Структурные схемы надёжности со смешанным соединением элементов.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lastRenderedPageBreak/>
        <w:t>28.</w:t>
      </w:r>
      <w:r w:rsidRPr="00D94E59">
        <w:tab/>
        <w:t>Типовая задача оценки надежности ПО.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29.</w:t>
      </w:r>
      <w:r w:rsidRPr="00D94E59">
        <w:tab/>
        <w:t>Типы ИС в аспекте надежности.</w:t>
      </w:r>
    </w:p>
    <w:p w:rsidR="00D94E59" w:rsidRPr="00D94E59" w:rsidRDefault="00D94E59" w:rsidP="00D94E59">
      <w:pPr>
        <w:pStyle w:val="a7"/>
        <w:spacing w:before="0" w:beforeAutospacing="0" w:after="120" w:afterAutospacing="0"/>
        <w:ind w:firstLine="709"/>
      </w:pPr>
      <w:r w:rsidRPr="00D94E59">
        <w:t>30.</w:t>
      </w:r>
      <w:r w:rsidRPr="00D94E59">
        <w:tab/>
        <w:t>Факторы, влияющие на надежность ПО.</w:t>
      </w:r>
    </w:p>
    <w:p w:rsidR="00033AC3" w:rsidRPr="00D94E59" w:rsidRDefault="00D94E59" w:rsidP="00D94E59">
      <w:pPr>
        <w:pStyle w:val="a7"/>
        <w:spacing w:before="0" w:beforeAutospacing="0" w:after="0" w:afterAutospacing="0"/>
        <w:ind w:firstLine="709"/>
      </w:pPr>
      <w:r w:rsidRPr="00D94E59">
        <w:t>31.</w:t>
      </w:r>
      <w:r w:rsidRPr="00D94E59">
        <w:tab/>
        <w:t>Эмпирические модели для оценки количества ошибок в ПО.</w:t>
      </w:r>
    </w:p>
    <w:p w:rsidR="0091137B" w:rsidRPr="00D94E59" w:rsidRDefault="0091137B" w:rsidP="00D94E59">
      <w:pPr>
        <w:rPr>
          <w:szCs w:val="24"/>
        </w:rPr>
      </w:pPr>
    </w:p>
    <w:sectPr w:rsidR="0091137B" w:rsidRPr="00D94E59" w:rsidSect="00AD4A6D">
      <w:footerReference w:type="defaul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AC" w:rsidRDefault="00691AAC" w:rsidP="00411FA5">
      <w:r>
        <w:separator/>
      </w:r>
    </w:p>
  </w:endnote>
  <w:endnote w:type="continuationSeparator" w:id="0">
    <w:p w:rsidR="00691AAC" w:rsidRDefault="00691AAC" w:rsidP="0041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DC" w:rsidRDefault="00411FA5">
    <w:pPr>
      <w:pStyle w:val="a3"/>
      <w:jc w:val="right"/>
    </w:pPr>
    <w:r>
      <w:fldChar w:fldCharType="begin"/>
    </w:r>
    <w:r w:rsidR="00033AC3">
      <w:instrText xml:space="preserve"> PAGE   \* MERGEFORMAT </w:instrText>
    </w:r>
    <w:r>
      <w:fldChar w:fldCharType="separate"/>
    </w:r>
    <w:r w:rsidR="00D94E59">
      <w:rPr>
        <w:noProof/>
      </w:rPr>
      <w:t>1</w:t>
    </w:r>
    <w:r>
      <w:rPr>
        <w:noProof/>
      </w:rPr>
      <w:fldChar w:fldCharType="end"/>
    </w:r>
  </w:p>
  <w:p w:rsidR="003A2ADC" w:rsidRDefault="00691A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AC" w:rsidRDefault="00691AAC" w:rsidP="00411FA5">
      <w:r>
        <w:separator/>
      </w:r>
    </w:p>
  </w:footnote>
  <w:footnote w:type="continuationSeparator" w:id="0">
    <w:p w:rsidR="00691AAC" w:rsidRDefault="00691AAC" w:rsidP="0041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3A7"/>
    <w:multiLevelType w:val="hybridMultilevel"/>
    <w:tmpl w:val="53427FE8"/>
    <w:lvl w:ilvl="0" w:tplc="CB0AFB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C3"/>
    <w:rsid w:val="00033AC3"/>
    <w:rsid w:val="001025E8"/>
    <w:rsid w:val="0030040F"/>
    <w:rsid w:val="00411FA5"/>
    <w:rsid w:val="00691AAC"/>
    <w:rsid w:val="00704706"/>
    <w:rsid w:val="0091137B"/>
    <w:rsid w:val="00C177C5"/>
    <w:rsid w:val="00D94E59"/>
    <w:rsid w:val="00E07FF9"/>
    <w:rsid w:val="00F4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3A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33AC3"/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rsid w:val="00033AC3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rsid w:val="00033AC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033A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33AC3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E07FF9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3A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33AC3"/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rsid w:val="00033AC3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rsid w:val="00033AC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033A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33AC3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E07FF9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Войтова Тамара Анатольевна</cp:lastModifiedBy>
  <cp:revision>2</cp:revision>
  <dcterms:created xsi:type="dcterms:W3CDTF">2022-10-05T14:47:00Z</dcterms:created>
  <dcterms:modified xsi:type="dcterms:W3CDTF">2022-10-05T14:47:00Z</dcterms:modified>
</cp:coreProperties>
</file>