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C8" w:rsidRDefault="00F37FC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7200C8" w:rsidRDefault="006F2DC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6E5357">
        <w:rPr>
          <w:b/>
          <w:sz w:val="28"/>
          <w:szCs w:val="28"/>
        </w:rPr>
        <w:t xml:space="preserve"> </w:t>
      </w:r>
      <w:r w:rsidR="00F37FC2">
        <w:rPr>
          <w:b/>
          <w:sz w:val="28"/>
          <w:szCs w:val="28"/>
        </w:rPr>
        <w:t xml:space="preserve">по дисциплине (модулю) </w:t>
      </w:r>
    </w:p>
    <w:p w:rsidR="007200C8" w:rsidRDefault="00F37FC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7200C8" w:rsidRDefault="00F37FC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«Комплексный экономический анализ хозяйственной деятельности» </w:t>
      </w:r>
    </w:p>
    <w:p w:rsidR="006E5357" w:rsidRDefault="006E535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 семестр</w:t>
      </w:r>
    </w:p>
    <w:p w:rsidR="007200C8" w:rsidRDefault="007200C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200C8" w:rsidRDefault="00F37FC2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200C8" w:rsidRDefault="007200C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200C8" w:rsidRDefault="00F37FC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7200C8" w:rsidRDefault="007200C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анализа;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Источники информации, используемые в анализе;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в бухгалтерском учете;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при составлении отчетности;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в консультационных целях;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в целях внутреннего контроля;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метода сравнений при проведении комплексного анализа хозяйственной деятельности организации;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факторного анализа при проведении комплексного анализа хозяйственной деятельности организации;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метода относительных величин при проведении комплексного анализа хозяйственной деятельности организации;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метода средних величин при проведении комплексного анализа хозяйственной деятельности организации;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производства;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структурных сдвигов в ассортименте продукции;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качества;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конкурентоспособности;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основных средств;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основных средств;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основных средств;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материальных ресурсов;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материальных ресурсов;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материальных ресурсов;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трудовых ресурсов;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трудовых ресурсов;</w:t>
      </w:r>
    </w:p>
    <w:p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трудовых ресурсов.</w:t>
      </w:r>
    </w:p>
    <w:p w:rsidR="006F2DC9" w:rsidRDefault="006F2DC9" w:rsidP="006F2DC9">
      <w:pPr>
        <w:spacing w:after="200" w:line="276" w:lineRule="auto"/>
        <w:jc w:val="both"/>
        <w:rPr>
          <w:sz w:val="28"/>
          <w:szCs w:val="28"/>
        </w:rPr>
      </w:pPr>
    </w:p>
    <w:p w:rsidR="006F2DC9" w:rsidRDefault="006F2DC9" w:rsidP="006F2DC9">
      <w:pPr>
        <w:spacing w:line="276" w:lineRule="auto"/>
        <w:contextualSpacing/>
        <w:jc w:val="both"/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15 заданий из нижеприведенного списка.</w:t>
      </w:r>
    </w:p>
    <w:p w:rsidR="006F2DC9" w:rsidRDefault="006F2DC9" w:rsidP="006F2DC9">
      <w:pPr>
        <w:spacing w:line="276" w:lineRule="auto"/>
        <w:contextualSpacing/>
        <w:jc w:val="both"/>
        <w:rPr>
          <w:sz w:val="28"/>
          <w:szCs w:val="28"/>
        </w:rPr>
      </w:pPr>
    </w:p>
    <w:p w:rsidR="006F2DC9" w:rsidRDefault="00A97D7C" w:rsidP="006F2DC9">
      <w:pPr>
        <w:spacing w:line="276" w:lineRule="auto"/>
        <w:contextualSpacing/>
        <w:jc w:val="center"/>
      </w:pPr>
      <w:r>
        <w:rPr>
          <w:sz w:val="28"/>
          <w:szCs w:val="28"/>
        </w:rPr>
        <w:t>Тестовые задания</w:t>
      </w:r>
      <w:bookmarkStart w:id="0" w:name="_GoBack"/>
      <w:bookmarkEnd w:id="0"/>
    </w:p>
    <w:p w:rsidR="006F2DC9" w:rsidRDefault="006F2DC9" w:rsidP="006F2DC9">
      <w:pPr>
        <w:spacing w:line="276" w:lineRule="auto"/>
        <w:contextualSpacing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1. Экономический анализ представляет собой…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инструмент регистрации финансовой информации о деятельности организации;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инструмент формирования налоговой базы по уплате налогов в бюджет;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инструмент выявления закономерностей в формировании финансовых показателей компании;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инструмент распределения накладных затрат на себестоимость продукции.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2. Какова задача комплексного экономического анализа хозяйственной деятельности? 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Оценка изменения затрат организации из-за превышения нормы расхода материалов;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Оценка изменения первоначальной стоимости объекта при его переоценке;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Фотография рабочего дня и расчет нормы труда, используемой при планировании на предстоящий период;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Оценка резервов организации, начисленных из нераспределенной прибыли в соответствии с законодательством.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3. Выберите объект анализа: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>1. Влияние изменения ставки рефинансирования ЦБ РФ на показатели деятельности организации;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2. Влияние начисленной премии работника на его мотивацию в работе и выработку;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3. Влияние валютного курса на себестоимость продаж.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Ответы: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1 и 2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2 и 3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1,2,3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 только 3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4. Каковы принципы анализа хозяйственной деятельности? Выберите наиболее полную формулировку.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Исследование величины прибыли только за отчетный период и факторов на нее влияющих;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Исследование величины только одного единственного показателя — чистой прибыли за период;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Исследование разных показателей, характеризующих эффективность деятельности, только за один определенный период;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Исследование разных показателей, характеризующих эффективность деятельности, в динамике за несколько периодов.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5. Какой метод может быть применим в анализе?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Инвентаризация имущества;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Регистрация фактов хозяйственной деятельности;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Выявление отклонений фактических показателей от нормативных значений;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Ведение электронного документооборота.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>Вопрос 6. Выберите источники информации для анализа финансовых показателей?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Процентные ставки по государственным облигациям;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Федеральный закон «О бухгалтерском учете»;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Номенклатура доходов и расходов организации;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Учетная политика.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7. Что из нижеперечисленного относится к количественным показателям?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Производительность труда;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Объем продаж;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Рентабельность продаж;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Удельный вес материальных затрат в себестоимости продукции.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8. Какие показатели относятся к качественным показателям в анализе?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Остаточная стоимость основных средств по бухгалтерскому балансу;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Прямые производственные затраты;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Средняя себестоимость единицы продукции;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Г. Количество часов, отработанных работником за месяц. 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Вариант 9. Определите факторный показатель?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Величина прибыли при анализе динамики прибыль за период;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Величина затрат при анализе динамики прибыли за период;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Величина нераспределенной прибыли при анализе динамики прибыли за период.</w:t>
      </w:r>
      <w:r>
        <w:rPr>
          <w:sz w:val="28"/>
          <w:szCs w:val="28"/>
        </w:rPr>
        <w:tab/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Вариант 10. Выберите относительный показатель.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Прибыль от продаж;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Рентабельность продаж;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>В. Доходы;</w:t>
      </w:r>
    </w:p>
    <w:p w:rsidR="006F2DC9" w:rsidRDefault="006F2DC9" w:rsidP="006F2DC9">
      <w:pPr>
        <w:spacing w:line="360" w:lineRule="auto"/>
        <w:ind w:firstLine="567"/>
        <w:contextualSpacing/>
      </w:pPr>
      <w:r>
        <w:rPr>
          <w:sz w:val="28"/>
          <w:szCs w:val="28"/>
        </w:rPr>
        <w:t>Г. Расходы.</w:t>
      </w:r>
    </w:p>
    <w:p w:rsidR="006F2DC9" w:rsidRDefault="006F2DC9" w:rsidP="006F2DC9">
      <w:pPr>
        <w:spacing w:line="360" w:lineRule="auto"/>
        <w:ind w:firstLine="567"/>
        <w:contextualSpacing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11. Что из нижеперечисленного включает в себя внешняя вреда фирмы?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А. Производственный цех 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Банковскую кредитную организацию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Собрание акционеров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Бухгалтерию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12. В чем заключается косвенное влияние внешней среды на организацию?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Повышение цен поставщиков на закупаемое сырье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Понижение ставки налога на прибыль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Рост внутреннего валового продукта в стране на 5%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Снижение производительности труда работников организации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13. Какой из методов анализа наиболее применим к анализу влияния внешней среды на деятельность организации?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Трендовый анализ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Метод Монте-Карло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Модель Дюпон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Г.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Вопрос.14. Какие из групп факторов рассматриваются в рамках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- </w:t>
      </w:r>
      <w:r>
        <w:rPr>
          <w:sz w:val="28"/>
          <w:szCs w:val="28"/>
        </w:rPr>
        <w:t>анализа?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Финансовые, социальные, международные, технические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Экономические, социальные, культурные, международные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Экономические, социокультурные, политические, технологические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Экономические, географические, социокультурные, политические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15. Как проявляется влияние политических факторов на деятельность фирмы?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Увеличение затрат на повышение квалификации бухгалтеров в связи с введением в действие нового стандарта финансовой отчетности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Премирование сотрудников в целях повышения мотивации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Увеличение затрат на связь и интернет из-за повышения тарифов компании-оператора на 7%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Снижение цен конкурентов на 2%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16. Что относится к экономическим факторам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анализе?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Внесение поправок в ГК РФ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Повышение минимального размера оплаты труда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Повышение уровня образованности населения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экономики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17. Какие факторы являются социокультурными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- </w:t>
      </w:r>
      <w:r>
        <w:rPr>
          <w:sz w:val="28"/>
          <w:szCs w:val="28"/>
        </w:rPr>
        <w:t>анализе?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Повышение минимального размера оплаты труда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Индексация заработной платы работников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Миграционный прирост в стране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Внесение поправок в ТК РФ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18. Что подразумевается под технологическими факторами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анализе?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Развитие интернет продаж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Повышение расходов на текущий ремонт основных средств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Повышение цен на топливо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Снижение складских затрат</w:t>
      </w:r>
    </w:p>
    <w:p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 xml:space="preserve">Вопрос 19. Что может использоваться в качестве оценочных параметров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анализе?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Эффективность и мотивация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Производительность и рентабельность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Эффективность и значимость</w:t>
      </w:r>
    </w:p>
    <w:p w:rsidR="006F2DC9" w:rsidRDefault="006F2DC9" w:rsidP="006F2DC9">
      <w:pPr>
        <w:spacing w:line="360" w:lineRule="auto"/>
        <w:ind w:firstLine="567"/>
        <w:contextualSpacing/>
      </w:pPr>
      <w:r>
        <w:rPr>
          <w:sz w:val="28"/>
          <w:szCs w:val="28"/>
        </w:rPr>
        <w:t>Г. Воздействие и значимость</w:t>
      </w:r>
    </w:p>
    <w:p w:rsidR="006F2DC9" w:rsidRDefault="006F2DC9" w:rsidP="006F2DC9">
      <w:pPr>
        <w:spacing w:line="360" w:lineRule="auto"/>
        <w:ind w:firstLine="567"/>
        <w:contextualSpacing/>
        <w:rPr>
          <w:sz w:val="28"/>
          <w:szCs w:val="28"/>
        </w:rPr>
      </w:pP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20. Какое определение отражает экономическую сущность понятия «жизненный цикл товара»?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период научно-исследовательских работ по созданию товара и внедрению его на рынок;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период пребывания товара на рынке до ухода его с рынка;</w:t>
      </w:r>
    </w:p>
    <w:p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стадии развития, через которые фирма проходит за период своего существования;</w:t>
      </w:r>
    </w:p>
    <w:p w:rsidR="006F2DC9" w:rsidRDefault="006F2DC9" w:rsidP="006F2DC9">
      <w:pPr>
        <w:spacing w:line="360" w:lineRule="auto"/>
        <w:ind w:firstLine="567"/>
        <w:contextualSpacing/>
      </w:pPr>
      <w:r>
        <w:rPr>
          <w:sz w:val="28"/>
          <w:szCs w:val="28"/>
        </w:rPr>
        <w:t>Г. последовательность фаз разработки проекта по внедрению нового товара на рынок.</w:t>
      </w:r>
    </w:p>
    <w:p w:rsidR="006F2DC9" w:rsidRPr="006F2DC9" w:rsidRDefault="006F2DC9" w:rsidP="006F2DC9">
      <w:pPr>
        <w:spacing w:after="200" w:line="276" w:lineRule="auto"/>
        <w:jc w:val="both"/>
        <w:rPr>
          <w:sz w:val="28"/>
          <w:szCs w:val="28"/>
        </w:rPr>
      </w:pPr>
    </w:p>
    <w:sectPr w:rsidR="006F2DC9" w:rsidRPr="006F2DC9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1C" w:rsidRDefault="00322B1C">
      <w:r>
        <w:separator/>
      </w:r>
    </w:p>
  </w:endnote>
  <w:endnote w:type="continuationSeparator" w:id="0">
    <w:p w:rsidR="00322B1C" w:rsidRDefault="0032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C8" w:rsidRDefault="007200C8">
    <w:pPr>
      <w:pStyle w:val="af0"/>
      <w:jc w:val="right"/>
    </w:pPr>
  </w:p>
  <w:p w:rsidR="007200C8" w:rsidRDefault="007200C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1C" w:rsidRDefault="00322B1C">
      <w:r>
        <w:separator/>
      </w:r>
    </w:p>
  </w:footnote>
  <w:footnote w:type="continuationSeparator" w:id="0">
    <w:p w:rsidR="00322B1C" w:rsidRDefault="0032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C8" w:rsidRDefault="00F37FC2">
    <w:pPr>
      <w:pStyle w:val="af"/>
    </w:pPr>
    <w:r>
      <w:rPr>
        <w:sz w:val="16"/>
        <w:szCs w:val="16"/>
      </w:rPr>
      <w:t xml:space="preserve">Комплексный экономический анализ хозяйственной деятельности </w:t>
    </w:r>
  </w:p>
  <w:p w:rsidR="007200C8" w:rsidRDefault="007200C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C8" w:rsidRDefault="00F37FC2">
    <w:pPr>
      <w:pStyle w:val="af"/>
    </w:pPr>
    <w:r>
      <w:rPr>
        <w:sz w:val="16"/>
        <w:szCs w:val="16"/>
      </w:rPr>
      <w:t>Комплексный экономический анализ хозяйственной деятельности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04D"/>
    <w:multiLevelType w:val="multilevel"/>
    <w:tmpl w:val="901AD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66E"/>
    <w:multiLevelType w:val="multilevel"/>
    <w:tmpl w:val="9A149B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C8"/>
    <w:rsid w:val="00316735"/>
    <w:rsid w:val="00322B1C"/>
    <w:rsid w:val="0033250E"/>
    <w:rsid w:val="006E5357"/>
    <w:rsid w:val="006F2DC9"/>
    <w:rsid w:val="007200C8"/>
    <w:rsid w:val="00A97D7C"/>
    <w:rsid w:val="00F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4807"/>
  <w15:docId w15:val="{2F1214BF-5F98-424D-BA26-B694FE6A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16</cp:revision>
  <dcterms:created xsi:type="dcterms:W3CDTF">2022-01-24T12:51:00Z</dcterms:created>
  <dcterms:modified xsi:type="dcterms:W3CDTF">2026-04-06T12:39:00Z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