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D9" w:rsidRDefault="00FD44D9" w:rsidP="00FD44D9">
      <w:pPr>
        <w:pStyle w:val="a4"/>
        <w:spacing w:before="2"/>
        <w:jc w:val="center"/>
        <w:rPr>
          <w:b/>
          <w:sz w:val="32"/>
        </w:rPr>
      </w:pPr>
      <w:r w:rsidRPr="00857209">
        <w:rPr>
          <w:b/>
          <w:szCs w:val="22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D571EA" w:rsidRDefault="00FD44D9" w:rsidP="00FD44D9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3084" w:rsidRPr="00DF308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E0A49" w:rsidRPr="00FE0A49">
        <w:rPr>
          <w:rFonts w:ascii="Times New Roman" w:eastAsia="Times New Roman" w:hAnsi="Times New Roman" w:cs="Times New Roman"/>
          <w:b/>
          <w:sz w:val="24"/>
          <w:szCs w:val="24"/>
        </w:rPr>
        <w:t>Мониторинг, оценка и актуализация политики устойчивого развития</w:t>
      </w:r>
      <w:r w:rsidR="00DF3084" w:rsidRPr="00DF308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A7EA7" w:rsidRDefault="005A7EA7" w:rsidP="00FE0A49">
      <w:pPr>
        <w:pStyle w:val="a3"/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4D9" w:rsidRDefault="00FD44D9" w:rsidP="00FD44D9">
      <w:pPr>
        <w:pStyle w:val="a4"/>
        <w:spacing w:line="276" w:lineRule="auto"/>
        <w:ind w:left="720" w:right="108"/>
        <w:jc w:val="center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обучающемуся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4594B">
        <w:t>3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билете,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нижеприведенного</w:t>
      </w:r>
      <w:r>
        <w:rPr>
          <w:spacing w:val="1"/>
        </w:rPr>
        <w:t xml:space="preserve"> </w:t>
      </w:r>
      <w:r>
        <w:t>списка.</w:t>
      </w:r>
    </w:p>
    <w:p w:rsidR="00FD44D9" w:rsidRDefault="00FD44D9" w:rsidP="00FD44D9">
      <w:pPr>
        <w:pStyle w:val="a4"/>
        <w:spacing w:line="276" w:lineRule="auto"/>
        <w:ind w:left="720" w:right="108"/>
        <w:jc w:val="center"/>
      </w:pP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этапы включают анализ руководства системой экологического менеджмента по GOST Р ИСО 14001-2016?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 xml:space="preserve">В чем разница между индикаторами MONET и KPI по GRI </w:t>
      </w:r>
      <w:proofErr w:type="spellStart"/>
      <w:r w:rsidRPr="00FD44D9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FD44D9">
        <w:rPr>
          <w:rFonts w:ascii="Times New Roman" w:hAnsi="Times New Roman" w:cs="Times New Roman"/>
          <w:sz w:val="28"/>
          <w:szCs w:val="28"/>
        </w:rPr>
        <w:t>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оценить соответствие использования средств зеленых облигаций критериям их выпуска?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 xml:space="preserve">Как интегрировать культурологические аспекты в стратегию </w:t>
      </w:r>
      <w:proofErr w:type="spellStart"/>
      <w:r w:rsidRPr="00FD44D9">
        <w:rPr>
          <w:rFonts w:ascii="Times New Roman" w:hAnsi="Times New Roman" w:cs="Times New Roman"/>
          <w:sz w:val="28"/>
          <w:szCs w:val="28"/>
        </w:rPr>
        <w:t>декаплинга</w:t>
      </w:r>
      <w:proofErr w:type="spellEnd"/>
      <w:r w:rsidRPr="00FD44D9">
        <w:rPr>
          <w:rFonts w:ascii="Times New Roman" w:hAnsi="Times New Roman" w:cs="Times New Roman"/>
          <w:sz w:val="28"/>
          <w:szCs w:val="28"/>
        </w:rPr>
        <w:t>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этапы включают верификацию ESG-проектов независимыми экспертами?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 xml:space="preserve">Как рассчитать KPI для оценки </w:t>
      </w:r>
      <w:proofErr w:type="spellStart"/>
      <w:r w:rsidRPr="00FD44D9">
        <w:rPr>
          <w:rFonts w:ascii="Times New Roman" w:hAnsi="Times New Roman" w:cs="Times New Roman"/>
          <w:sz w:val="28"/>
          <w:szCs w:val="28"/>
        </w:rPr>
        <w:t>декаплинга</w:t>
      </w:r>
      <w:proofErr w:type="spellEnd"/>
      <w:r w:rsidRPr="00FD44D9">
        <w:rPr>
          <w:rFonts w:ascii="Times New Roman" w:hAnsi="Times New Roman" w:cs="Times New Roman"/>
          <w:sz w:val="28"/>
          <w:szCs w:val="28"/>
        </w:rPr>
        <w:t xml:space="preserve"> (разделения роста и потребления ресурсов)?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методы анализа данных важны для прогнозирования сценариев устойчивого развития?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оценить влияние климатических изменений на KPI экологической составляющей?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принципы ISO 14001 важны для мониторинга технологических процессов?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KPI социальной ответственности важны для малых предприятий?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В чем разница между внутренним аудитом и внешним подтверждением отчетности?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этапы включают оценку эффективности сотрудничества с органами власти для реализации ESG-целей?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интегрировать показатели MONET в отчетность по GRI?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оценить соответствие антикоррупционных мер требованиям Уголовного кодекса РФ?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методы применяются для анализа влияния ESG-рисков на финансовую результативность компании?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спроектировать KPI для снижения углеродного следа в цепочках поставок?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В чем разница между принципами зеленых облигаций и облигаций устойчивого развития?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этапы включают актуализацию политики устойчивого развития при изменении законодательства?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оценить соответствие методов управления ESG-проектами стандартам ISO 26000?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lastRenderedPageBreak/>
        <w:t>Какие KPI важны для оценки вовлечения местного населения в экологические инициативы?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 xml:space="preserve">Как интегрировать данные о </w:t>
      </w:r>
      <w:proofErr w:type="spellStart"/>
      <w:r w:rsidRPr="00FD44D9">
        <w:rPr>
          <w:rFonts w:ascii="Times New Roman" w:hAnsi="Times New Roman" w:cs="Times New Roman"/>
          <w:sz w:val="28"/>
          <w:szCs w:val="28"/>
        </w:rPr>
        <w:t>декаплинге</w:t>
      </w:r>
      <w:proofErr w:type="spellEnd"/>
      <w:r w:rsidRPr="00FD44D9">
        <w:rPr>
          <w:rFonts w:ascii="Times New Roman" w:hAnsi="Times New Roman" w:cs="Times New Roman"/>
          <w:sz w:val="28"/>
          <w:szCs w:val="28"/>
        </w:rPr>
        <w:t xml:space="preserve"> в стратегию устойчивого развития?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 xml:space="preserve">Какие этапы включают создание сводной таблицы существенных тем по GRI </w:t>
      </w:r>
      <w:proofErr w:type="spellStart"/>
      <w:r w:rsidRPr="00FD44D9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FD44D9">
        <w:rPr>
          <w:rFonts w:ascii="Times New Roman" w:hAnsi="Times New Roman" w:cs="Times New Roman"/>
          <w:sz w:val="28"/>
          <w:szCs w:val="28"/>
        </w:rPr>
        <w:t>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оценить соответствие расходов социальных проектов критериям их целевого назначения?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методы анализа используются для оценки влияния управленческих решений на KPI устойчивости?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интегрировать показатели водного и лесного законодательства в систему мониторинга?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этапы включают разработку политики устойчивого развития для компании с глобальными цепочками поставок?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оценить соответствие проектов зеленого развития принципам водного законодательства РФ?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KPI важны для оценки взаимодействия с заинтересованными сторонами (например, НПО или местное население)?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 интегрировать данные о культурологических аспектах в анализ существенности тем?</w:t>
      </w:r>
    </w:p>
    <w:p w:rsidR="00FD44D9" w:rsidRPr="00FD44D9" w:rsidRDefault="00FD44D9" w:rsidP="00FD44D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D9">
        <w:rPr>
          <w:rFonts w:ascii="Times New Roman" w:hAnsi="Times New Roman" w:cs="Times New Roman"/>
          <w:sz w:val="28"/>
          <w:szCs w:val="28"/>
        </w:rPr>
        <w:t>Какие этапы включают подготовку отчета о результатах мониторинга для инвесторов?</w:t>
      </w:r>
    </w:p>
    <w:p w:rsidR="005A7EA7" w:rsidRPr="005A7EA7" w:rsidRDefault="005A7EA7" w:rsidP="00494D52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7EA7" w:rsidRPr="005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A4D4B"/>
    <w:rsid w:val="00494D52"/>
    <w:rsid w:val="005A7EA7"/>
    <w:rsid w:val="0094594B"/>
    <w:rsid w:val="00A32288"/>
    <w:rsid w:val="00D571EA"/>
    <w:rsid w:val="00DF3084"/>
    <w:rsid w:val="00FD44D9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932A"/>
  <w15:docId w15:val="{36326CF1-F3DC-4284-AD6E-63CB399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D4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D44D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9</cp:revision>
  <dcterms:created xsi:type="dcterms:W3CDTF">2022-03-30T15:00:00Z</dcterms:created>
  <dcterms:modified xsi:type="dcterms:W3CDTF">2025-05-19T13:59:00Z</dcterms:modified>
</cp:coreProperties>
</file>