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F95AC0" w:rsidRDefault="00585B0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412172">
        <w:rPr>
          <w:b/>
          <w:sz w:val="28"/>
          <w:szCs w:val="28"/>
        </w:rPr>
        <w:t xml:space="preserve"> по дисциплине (модулю)</w:t>
      </w:r>
      <w:bookmarkStart w:id="0" w:name="_GoBack"/>
      <w:bookmarkEnd w:id="0"/>
      <w:r w:rsidR="00412172">
        <w:rPr>
          <w:b/>
          <w:sz w:val="28"/>
          <w:szCs w:val="28"/>
        </w:rPr>
        <w:t xml:space="preserve"> </w:t>
      </w:r>
    </w:p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F95AC0" w:rsidRDefault="00412172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«</w:t>
      </w:r>
      <w:r w:rsidR="00846B1F">
        <w:rPr>
          <w:b/>
          <w:sz w:val="28"/>
          <w:szCs w:val="28"/>
        </w:rPr>
        <w:t>Международные финансовые рынки</w:t>
      </w:r>
      <w:r>
        <w:rPr>
          <w:b/>
          <w:sz w:val="28"/>
          <w:szCs w:val="28"/>
        </w:rPr>
        <w:t xml:space="preserve">» </w:t>
      </w:r>
    </w:p>
    <w:p w:rsidR="00F95AC0" w:rsidRDefault="00C4254D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в 7</w:t>
      </w:r>
      <w:r w:rsidR="00412172">
        <w:rPr>
          <w:b/>
          <w:sz w:val="28"/>
          <w:szCs w:val="28"/>
        </w:rPr>
        <w:t xml:space="preserve"> семестре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F95AC0" w:rsidRDefault="00F95AC0">
      <w:pPr>
        <w:spacing w:line="276" w:lineRule="auto"/>
        <w:contextualSpacing/>
        <w:jc w:val="both"/>
        <w:rPr>
          <w:szCs w:val="24"/>
        </w:rPr>
      </w:pP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Понятие, структура и участники международных финансовых рынков.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Глобализация и ее воздействие на международный финансовый рынок.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Особенности международного финансового рынка в современных условиях.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Причины возникновения международного финансового рынка.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Международный кредитный рынок: сущность, функции.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Структура и участники международного кредитного рынка.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Развитие международного рынка капиталов.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Современное состояние и виды долговых инструментов МФР.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Синдицированное кредитование.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Сущность и особенности международного рынка акций.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Значение депозитарных расписок на международном рынке акций.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Сущность и классификация депозитарных расписок.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 xml:space="preserve">Спонсируемые и </w:t>
      </w:r>
      <w:proofErr w:type="spellStart"/>
      <w:r w:rsidRPr="00C4254D">
        <w:rPr>
          <w:rFonts w:eastAsia="Times New Roman"/>
          <w:color w:val="000000"/>
          <w:sz w:val="32"/>
          <w:szCs w:val="32"/>
          <w:lang w:eastAsia="ru-RU"/>
        </w:rPr>
        <w:t>неспонсируемые</w:t>
      </w:r>
      <w:proofErr w:type="spellEnd"/>
      <w:r w:rsidRPr="00C4254D">
        <w:rPr>
          <w:rFonts w:eastAsia="Times New Roman"/>
          <w:color w:val="000000"/>
          <w:sz w:val="32"/>
          <w:szCs w:val="32"/>
          <w:lang w:eastAsia="ru-RU"/>
        </w:rPr>
        <w:t xml:space="preserve"> американские депозитарные расписки.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Глобальные депозитарные расписки.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Европейские депозитарные расписки.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Российские депозитарные расписки.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Механизм обращения американских депозитарных расписок.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lastRenderedPageBreak/>
        <w:t>Программы американских депозитарных расписок частного размещения.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Международный рынок долевых ценных бумаг: сущность и участники.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Международные облигации. Виды еврооблигаций.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Основные инструменты на международном рынке облигаций.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Значение индексов и рейтингов еврооблигаций.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Современное состояние международного рынка производных ценных бумаг.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Форвардные контракты и их роль в экономике.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Опционные контракты и их значение для хеджирования рисков.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Фьючерсные контракты и их отличие от форвардных контрактов.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 xml:space="preserve">Кредитные </w:t>
      </w:r>
      <w:proofErr w:type="spellStart"/>
      <w:r w:rsidRPr="00C4254D">
        <w:rPr>
          <w:rFonts w:eastAsia="Times New Roman"/>
          <w:color w:val="000000"/>
          <w:sz w:val="32"/>
          <w:szCs w:val="32"/>
          <w:lang w:eastAsia="ru-RU"/>
        </w:rPr>
        <w:t>деривативы</w:t>
      </w:r>
      <w:proofErr w:type="spellEnd"/>
      <w:r w:rsidRPr="00C4254D">
        <w:rPr>
          <w:rFonts w:eastAsia="Times New Roman"/>
          <w:color w:val="000000"/>
          <w:sz w:val="32"/>
          <w:szCs w:val="32"/>
          <w:lang w:eastAsia="ru-RU"/>
        </w:rPr>
        <w:t>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 xml:space="preserve">Участники мирового рынка кредитных </w:t>
      </w:r>
      <w:proofErr w:type="spellStart"/>
      <w:r w:rsidRPr="00C4254D">
        <w:rPr>
          <w:rFonts w:eastAsia="Times New Roman"/>
          <w:color w:val="000000"/>
          <w:sz w:val="32"/>
          <w:szCs w:val="32"/>
          <w:lang w:eastAsia="ru-RU"/>
        </w:rPr>
        <w:t>деривативов</w:t>
      </w:r>
      <w:proofErr w:type="spellEnd"/>
      <w:r w:rsidRPr="00C4254D">
        <w:rPr>
          <w:rFonts w:eastAsia="Times New Roman"/>
          <w:color w:val="000000"/>
          <w:sz w:val="32"/>
          <w:szCs w:val="32"/>
          <w:lang w:eastAsia="ru-RU"/>
        </w:rPr>
        <w:t>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Сущность и особенности международного рынка драгоценных металлов.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Участники международного рынка драгоценных металлов.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Ценообразование на международном рынке драгоценных металлов.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Операции на международном рынке драгоценных металлов.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Мировой рынок золота.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Мировой рынок серебра и платины.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Сущность, механизм, участники валютного рынка.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Валютно-финансовые операции, осуществляемые финансовых рынках.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Механизм функционирования рынка евровалют.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Режимы валютного курса.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Взаимодействие платежного баланса и валютного курса.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t>Паритеты покупательной способности.</w:t>
      </w:r>
    </w:p>
    <w:p w:rsidR="00C4254D" w:rsidRPr="00C4254D" w:rsidRDefault="00C4254D" w:rsidP="00C4254D">
      <w:pPr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rFonts w:eastAsia="Times New Roman"/>
          <w:color w:val="000000"/>
          <w:sz w:val="32"/>
          <w:szCs w:val="32"/>
          <w:lang w:eastAsia="ru-RU"/>
        </w:rPr>
      </w:pPr>
      <w:r w:rsidRPr="00C4254D">
        <w:rPr>
          <w:rFonts w:eastAsia="Times New Roman"/>
          <w:color w:val="000000"/>
          <w:sz w:val="32"/>
          <w:szCs w:val="32"/>
          <w:lang w:eastAsia="ru-RU"/>
        </w:rPr>
        <w:lastRenderedPageBreak/>
        <w:t>Роль, цели и задачи международных финансовых институтов.</w:t>
      </w:r>
    </w:p>
    <w:p w:rsidR="00C4254D" w:rsidRPr="00C4254D" w:rsidRDefault="00C4254D" w:rsidP="00C4254D">
      <w:pPr>
        <w:shd w:val="clear" w:color="auto" w:fill="FFFFFF"/>
        <w:rPr>
          <w:rFonts w:eastAsia="Times New Roman"/>
          <w:color w:val="000000"/>
          <w:sz w:val="32"/>
          <w:szCs w:val="32"/>
          <w:lang w:eastAsia="ru-RU"/>
        </w:rPr>
      </w:pPr>
    </w:p>
    <w:p w:rsidR="00846B1F" w:rsidRPr="00846B1F" w:rsidRDefault="00846B1F" w:rsidP="00846B1F">
      <w:pPr>
        <w:ind w:left="720"/>
        <w:rPr>
          <w:b/>
          <w:sz w:val="28"/>
          <w:szCs w:val="28"/>
        </w:rPr>
      </w:pPr>
    </w:p>
    <w:p w:rsidR="00F95AC0" w:rsidRDefault="00F95AC0" w:rsidP="00846B1F">
      <w:pPr>
        <w:ind w:left="720"/>
        <w:rPr>
          <w:sz w:val="28"/>
          <w:szCs w:val="28"/>
        </w:rPr>
      </w:pPr>
    </w:p>
    <w:sectPr w:rsidR="00F95AC0" w:rsidSect="00E4609F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AD" w:rsidRDefault="001800AD">
      <w:r>
        <w:separator/>
      </w:r>
    </w:p>
  </w:endnote>
  <w:endnote w:type="continuationSeparator" w:id="0">
    <w:p w:rsidR="001800AD" w:rsidRDefault="001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F95AC0">
    <w:pPr>
      <w:pStyle w:val="af1"/>
      <w:jc w:val="right"/>
    </w:pPr>
  </w:p>
  <w:p w:rsidR="00F95AC0" w:rsidRDefault="00F95AC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AD" w:rsidRDefault="001800AD">
      <w:r>
        <w:separator/>
      </w:r>
    </w:p>
  </w:footnote>
  <w:footnote w:type="continuationSeparator" w:id="0">
    <w:p w:rsidR="001800AD" w:rsidRDefault="0018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846B1F">
    <w:pPr>
      <w:pStyle w:val="af0"/>
      <w:rPr>
        <w:sz w:val="16"/>
        <w:szCs w:val="16"/>
      </w:rPr>
    </w:pPr>
    <w:r>
      <w:rPr>
        <w:sz w:val="16"/>
        <w:szCs w:val="16"/>
      </w:rPr>
      <w:t>Международные финансовые рынки</w:t>
    </w:r>
  </w:p>
  <w:p w:rsidR="00846B1F" w:rsidRDefault="00846B1F">
    <w:pPr>
      <w:pStyle w:val="af0"/>
    </w:pPr>
  </w:p>
  <w:p w:rsidR="00F95AC0" w:rsidRDefault="00F95AC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846B1F">
    <w:pPr>
      <w:pStyle w:val="af0"/>
    </w:pPr>
    <w:r>
      <w:rPr>
        <w:sz w:val="16"/>
        <w:szCs w:val="16"/>
      </w:rPr>
      <w:t>Международные финансовые рынки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91C"/>
    <w:multiLevelType w:val="hybridMultilevel"/>
    <w:tmpl w:val="559E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6408"/>
    <w:multiLevelType w:val="hybridMultilevel"/>
    <w:tmpl w:val="C56681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91C0DA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C61B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AC0"/>
    <w:rsid w:val="001800AD"/>
    <w:rsid w:val="002A3532"/>
    <w:rsid w:val="00412172"/>
    <w:rsid w:val="00585B0E"/>
    <w:rsid w:val="00684757"/>
    <w:rsid w:val="00836B5B"/>
    <w:rsid w:val="00846B1F"/>
    <w:rsid w:val="008F2DDA"/>
    <w:rsid w:val="00C4254D"/>
    <w:rsid w:val="00C91CDA"/>
    <w:rsid w:val="00DD537E"/>
    <w:rsid w:val="00E4609F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D04E"/>
  <w15:docId w15:val="{16A8532F-0347-43E0-9AB4-364BF7C5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sid w:val="00E4609F"/>
    <w:rPr>
      <w:rFonts w:cs="Times New Roman"/>
    </w:rPr>
  </w:style>
  <w:style w:type="character" w:customStyle="1" w:styleId="ListLabel2">
    <w:name w:val="ListLabel 2"/>
    <w:qFormat/>
    <w:rsid w:val="00E4609F"/>
    <w:rPr>
      <w:rFonts w:cs="Times New Roman"/>
      <w:b/>
    </w:rPr>
  </w:style>
  <w:style w:type="character" w:customStyle="1" w:styleId="ListLabel3">
    <w:name w:val="ListLabel 3"/>
    <w:qFormat/>
    <w:rsid w:val="00E4609F"/>
    <w:rPr>
      <w:rFonts w:cs="Times New Roman"/>
      <w:b/>
    </w:rPr>
  </w:style>
  <w:style w:type="character" w:customStyle="1" w:styleId="ListLabel4">
    <w:name w:val="ListLabel 4"/>
    <w:qFormat/>
    <w:rsid w:val="00E4609F"/>
    <w:rPr>
      <w:rFonts w:cs="Times New Roman"/>
      <w:b/>
    </w:rPr>
  </w:style>
  <w:style w:type="character" w:customStyle="1" w:styleId="ListLabel5">
    <w:name w:val="ListLabel 5"/>
    <w:qFormat/>
    <w:rsid w:val="00E4609F"/>
    <w:rPr>
      <w:rFonts w:cs="Times New Roman"/>
      <w:b/>
    </w:rPr>
  </w:style>
  <w:style w:type="character" w:customStyle="1" w:styleId="ListLabel6">
    <w:name w:val="ListLabel 6"/>
    <w:qFormat/>
    <w:rsid w:val="00E4609F"/>
    <w:rPr>
      <w:rFonts w:cs="Times New Roman"/>
      <w:b/>
    </w:rPr>
  </w:style>
  <w:style w:type="character" w:customStyle="1" w:styleId="ListLabel7">
    <w:name w:val="ListLabel 7"/>
    <w:qFormat/>
    <w:rsid w:val="00E4609F"/>
    <w:rPr>
      <w:rFonts w:cs="Times New Roman"/>
      <w:b/>
    </w:rPr>
  </w:style>
  <w:style w:type="character" w:customStyle="1" w:styleId="ListLabel8">
    <w:name w:val="ListLabel 8"/>
    <w:qFormat/>
    <w:rsid w:val="00E4609F"/>
    <w:rPr>
      <w:rFonts w:cs="Times New Roman"/>
      <w:b/>
    </w:rPr>
  </w:style>
  <w:style w:type="character" w:customStyle="1" w:styleId="ListLabel9">
    <w:name w:val="ListLabel 9"/>
    <w:qFormat/>
    <w:rsid w:val="00E4609F"/>
    <w:rPr>
      <w:rFonts w:cs="Times New Roman"/>
      <w:b/>
    </w:rPr>
  </w:style>
  <w:style w:type="character" w:customStyle="1" w:styleId="ListLabel10">
    <w:name w:val="ListLabel 10"/>
    <w:qFormat/>
    <w:rsid w:val="00E4609F"/>
    <w:rPr>
      <w:rFonts w:cs="Times New Roman"/>
    </w:rPr>
  </w:style>
  <w:style w:type="character" w:customStyle="1" w:styleId="ListLabel11">
    <w:name w:val="ListLabel 11"/>
    <w:qFormat/>
    <w:rsid w:val="00E4609F"/>
    <w:rPr>
      <w:rFonts w:cs="Times New Roman"/>
    </w:rPr>
  </w:style>
  <w:style w:type="character" w:customStyle="1" w:styleId="ListLabel12">
    <w:name w:val="ListLabel 12"/>
    <w:qFormat/>
    <w:rsid w:val="00E4609F"/>
    <w:rPr>
      <w:rFonts w:cs="Times New Roman"/>
    </w:rPr>
  </w:style>
  <w:style w:type="character" w:customStyle="1" w:styleId="ListLabel13">
    <w:name w:val="ListLabel 13"/>
    <w:qFormat/>
    <w:rsid w:val="00E4609F"/>
    <w:rPr>
      <w:rFonts w:cs="Times New Roman"/>
    </w:rPr>
  </w:style>
  <w:style w:type="character" w:customStyle="1" w:styleId="ListLabel14">
    <w:name w:val="ListLabel 14"/>
    <w:qFormat/>
    <w:rsid w:val="00E4609F"/>
    <w:rPr>
      <w:rFonts w:cs="Times New Roman"/>
    </w:rPr>
  </w:style>
  <w:style w:type="character" w:customStyle="1" w:styleId="ListLabel15">
    <w:name w:val="ListLabel 15"/>
    <w:qFormat/>
    <w:rsid w:val="00E4609F"/>
    <w:rPr>
      <w:rFonts w:cs="Times New Roman"/>
    </w:rPr>
  </w:style>
  <w:style w:type="character" w:customStyle="1" w:styleId="ListLabel16">
    <w:name w:val="ListLabel 16"/>
    <w:qFormat/>
    <w:rsid w:val="00E4609F"/>
    <w:rPr>
      <w:rFonts w:cs="Times New Roman"/>
    </w:rPr>
  </w:style>
  <w:style w:type="character" w:customStyle="1" w:styleId="ListLabel17">
    <w:name w:val="ListLabel 17"/>
    <w:qFormat/>
    <w:rsid w:val="00E4609F"/>
    <w:rPr>
      <w:rFonts w:cs="Times New Roman"/>
    </w:rPr>
  </w:style>
  <w:style w:type="character" w:customStyle="1" w:styleId="ListLabel18">
    <w:name w:val="ListLabel 18"/>
    <w:qFormat/>
    <w:rsid w:val="00E4609F"/>
    <w:rPr>
      <w:rFonts w:cs="Times New Roman"/>
    </w:rPr>
  </w:style>
  <w:style w:type="character" w:customStyle="1" w:styleId="ListLabel19">
    <w:name w:val="ListLabel 19"/>
    <w:qFormat/>
    <w:rsid w:val="00E4609F"/>
    <w:rPr>
      <w:rFonts w:cs="Times New Roman"/>
    </w:rPr>
  </w:style>
  <w:style w:type="character" w:customStyle="1" w:styleId="ListLabel20">
    <w:name w:val="ListLabel 20"/>
    <w:qFormat/>
    <w:rsid w:val="00E4609F"/>
    <w:rPr>
      <w:rFonts w:cs="Times New Roman"/>
      <w:b/>
    </w:rPr>
  </w:style>
  <w:style w:type="character" w:customStyle="1" w:styleId="ListLabel21">
    <w:name w:val="ListLabel 21"/>
    <w:qFormat/>
    <w:rsid w:val="00E4609F"/>
    <w:rPr>
      <w:rFonts w:cs="Times New Roman"/>
      <w:b/>
    </w:rPr>
  </w:style>
  <w:style w:type="character" w:customStyle="1" w:styleId="ListLabel22">
    <w:name w:val="ListLabel 22"/>
    <w:qFormat/>
    <w:rsid w:val="00E4609F"/>
    <w:rPr>
      <w:rFonts w:cs="Times New Roman"/>
      <w:b/>
    </w:rPr>
  </w:style>
  <w:style w:type="character" w:customStyle="1" w:styleId="ListLabel23">
    <w:name w:val="ListLabel 23"/>
    <w:qFormat/>
    <w:rsid w:val="00E4609F"/>
    <w:rPr>
      <w:rFonts w:cs="Times New Roman"/>
      <w:b/>
    </w:rPr>
  </w:style>
  <w:style w:type="character" w:customStyle="1" w:styleId="ListLabel24">
    <w:name w:val="ListLabel 24"/>
    <w:qFormat/>
    <w:rsid w:val="00E4609F"/>
    <w:rPr>
      <w:rFonts w:cs="Times New Roman"/>
      <w:b/>
    </w:rPr>
  </w:style>
  <w:style w:type="character" w:customStyle="1" w:styleId="ListLabel25">
    <w:name w:val="ListLabel 25"/>
    <w:qFormat/>
    <w:rsid w:val="00E4609F"/>
    <w:rPr>
      <w:rFonts w:cs="Times New Roman"/>
      <w:b/>
    </w:rPr>
  </w:style>
  <w:style w:type="character" w:customStyle="1" w:styleId="ListLabel26">
    <w:name w:val="ListLabel 26"/>
    <w:qFormat/>
    <w:rsid w:val="00E4609F"/>
    <w:rPr>
      <w:rFonts w:cs="Times New Roman"/>
      <w:b/>
    </w:rPr>
  </w:style>
  <w:style w:type="character" w:customStyle="1" w:styleId="ListLabel27">
    <w:name w:val="ListLabel 27"/>
    <w:qFormat/>
    <w:rsid w:val="00E4609F"/>
    <w:rPr>
      <w:rFonts w:cs="Times New Roman"/>
      <w:b/>
    </w:rPr>
  </w:style>
  <w:style w:type="paragraph" w:styleId="a8">
    <w:name w:val="Title"/>
    <w:basedOn w:val="a"/>
    <w:next w:val="a9"/>
    <w:qFormat/>
    <w:rsid w:val="00E4609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E4609F"/>
    <w:pPr>
      <w:spacing w:after="140" w:line="276" w:lineRule="auto"/>
    </w:pPr>
  </w:style>
  <w:style w:type="paragraph" w:styleId="aa">
    <w:name w:val="List"/>
    <w:basedOn w:val="a9"/>
    <w:rsid w:val="00E4609F"/>
    <w:rPr>
      <w:rFonts w:cs="Arial"/>
    </w:rPr>
  </w:style>
  <w:style w:type="paragraph" w:styleId="ab">
    <w:name w:val="caption"/>
    <w:basedOn w:val="a"/>
    <w:qFormat/>
    <w:rsid w:val="00E4609F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rsid w:val="00E4609F"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4</cp:revision>
  <dcterms:created xsi:type="dcterms:W3CDTF">2023-03-22T15:11:00Z</dcterms:created>
  <dcterms:modified xsi:type="dcterms:W3CDTF">2026-03-19T13:56:00Z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