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642FDC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642FDC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4D70725C" w:rsidR="00994212" w:rsidRDefault="00642FDC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356468" w:rsidRPr="00356468">
        <w:rPr>
          <w:b/>
        </w:rPr>
        <w:t>Методы экспертного оценивания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642FDC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642FDC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642FDC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76B5087F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Основные экспертные операции, их последовательность и краткое содержание. </w:t>
      </w:r>
    </w:p>
    <w:p w14:paraId="4BD17670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Ориентировка, ее задачи и формы.</w:t>
      </w:r>
    </w:p>
    <w:p w14:paraId="0ECE819E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Особенности составления перечня показателей и их последовательности в опросных листах.</w:t>
      </w:r>
    </w:p>
    <w:p w14:paraId="1CE6D9C3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Генерация. Выбор необходимой информации и ее достаточность. </w:t>
      </w:r>
    </w:p>
    <w:p w14:paraId="77493398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Коммуникация ее содержание, приемы коммуникации.</w:t>
      </w:r>
    </w:p>
    <w:p w14:paraId="16ADE9E2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Каким образом выбираются показатели свойств?</w:t>
      </w:r>
    </w:p>
    <w:p w14:paraId="332138F3" w14:textId="77777777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Приведите пример показателей качества.</w:t>
      </w:r>
    </w:p>
    <w:p w14:paraId="503764C2" w14:textId="68B2743A" w:rsid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Правила построения дерева свойств.</w:t>
      </w:r>
    </w:p>
    <w:p w14:paraId="6EB3A646" w14:textId="001FC264" w:rsidR="00356468" w:rsidRP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Каким образом может быть выполнена группировка показателей?</w:t>
      </w:r>
    </w:p>
    <w:p w14:paraId="0D8CA933" w14:textId="6988AC61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Назначение коэффициентов весомостей. </w:t>
      </w:r>
    </w:p>
    <w:p w14:paraId="4FC80B8E" w14:textId="570F892B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Использование способа вспомогательной процентной шкалы при назначении коэффициентов весомостей.</w:t>
      </w:r>
    </w:p>
    <w:p w14:paraId="3204DCF0" w14:textId="57BCD47A" w:rsidR="003B72BB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Использование стоимостного способа назначения коэффициентов весомостей. </w:t>
      </w:r>
    </w:p>
    <w:p w14:paraId="66FB2144" w14:textId="7F9CAB31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Использование способа парных сравнений при назначении коэффициентов весомостей.</w:t>
      </w:r>
    </w:p>
    <w:p w14:paraId="79F73F7D" w14:textId="16435A37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Определение нормированных коэффициентов весомостей.</w:t>
      </w:r>
    </w:p>
    <w:p w14:paraId="29FA1DD7" w14:textId="59177EB9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lastRenderedPageBreak/>
        <w:t>Комплексная оценка с использованием дерева свойств.</w:t>
      </w:r>
    </w:p>
    <w:p w14:paraId="06B00F2F" w14:textId="5C04832A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Формирование целей и задач исследования.</w:t>
      </w:r>
    </w:p>
    <w:p w14:paraId="77500324" w14:textId="260AE216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Результаты экспертных оценок.</w:t>
      </w:r>
    </w:p>
    <w:p w14:paraId="62D4348E" w14:textId="3B9C3F1A" w:rsidR="003B72BB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Обработка экспертной информации методом диаграмм рассеивания.</w:t>
      </w:r>
    </w:p>
    <w:p w14:paraId="75D468DD" w14:textId="079767CD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Консолидированная экспертная оценка.</w:t>
      </w:r>
    </w:p>
    <w:p w14:paraId="7CFEB7FF" w14:textId="0123EF94" w:rsidR="00356468" w:rsidRP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Выводы и рекомендации для принятия решения.</w:t>
      </w:r>
    </w:p>
    <w:p w14:paraId="2EFD7A9F" w14:textId="77777777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Какие задачи стоят перед руководителем при формировании</w:t>
      </w:r>
      <w:r w:rsidR="00586DEE">
        <w:t xml:space="preserve"> </w:t>
      </w:r>
      <w:r w:rsidRPr="00356468">
        <w:t xml:space="preserve">экспертных групп? </w:t>
      </w:r>
    </w:p>
    <w:p w14:paraId="0751BA7C" w14:textId="0A4FF2FD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Какие исходные данные необходимы для расчёта числа экспертов в группе? </w:t>
      </w:r>
    </w:p>
    <w:p w14:paraId="59081757" w14:textId="5E258448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Опишите алгоритм расчёта числа экспертов, необходимого для проведения экспертизы</w:t>
      </w:r>
    </w:p>
    <w:p w14:paraId="4520717D" w14:textId="7E0C6FEE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Почему превышение рассчитанного числа экспертов не приводит к увеличению эффективности работы группы? </w:t>
      </w:r>
    </w:p>
    <w:p w14:paraId="7DB73B8D" w14:textId="5C378990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Можно ли сокращать численность экспертной группы ниже рассчитанного значения?</w:t>
      </w:r>
    </w:p>
    <w:p w14:paraId="14D8DF13" w14:textId="77777777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Приведите примеры единичных показателей качества, которые</w:t>
      </w:r>
      <w:r w:rsidR="00586DEE">
        <w:t xml:space="preserve"> </w:t>
      </w:r>
      <w:r w:rsidRPr="00356468">
        <w:t xml:space="preserve">могут быть измерены экспертными методами. </w:t>
      </w:r>
    </w:p>
    <w:p w14:paraId="039B7BDB" w14:textId="63E8CCF5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Обзор наиболее используемых шкал измерений. </w:t>
      </w:r>
    </w:p>
    <w:p w14:paraId="3BB1E206" w14:textId="29F18104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Дайте краткую характеристику шкалы наименований. </w:t>
      </w:r>
    </w:p>
    <w:p w14:paraId="67117FA6" w14:textId="291DA392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Приведите примеры использования шкалы наименований. </w:t>
      </w:r>
    </w:p>
    <w:p w14:paraId="5B721E2D" w14:textId="756D9CE0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Дайте краткую характеристику шкалы порядка. </w:t>
      </w:r>
    </w:p>
    <w:p w14:paraId="676C0AC2" w14:textId="0A5EDE7D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Приведите примеры использования шкалы порядка. </w:t>
      </w:r>
    </w:p>
    <w:p w14:paraId="79726D75" w14:textId="0C638804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Дайте краткую характеристику шкалы интервалов. </w:t>
      </w:r>
    </w:p>
    <w:p w14:paraId="45CD0D84" w14:textId="7FD6E83C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Приведите примеры использования шкалы интервалов. </w:t>
      </w:r>
    </w:p>
    <w:p w14:paraId="7E2BBC3A" w14:textId="454D48E7" w:rsidR="00586DEE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 xml:space="preserve">Дайте краткую характеристику шкалы отношений. </w:t>
      </w:r>
    </w:p>
    <w:p w14:paraId="5B4729B2" w14:textId="2A14E547" w:rsidR="00356468" w:rsidRPr="00356468" w:rsidRDefault="00356468" w:rsidP="003B72BB">
      <w:pPr>
        <w:pStyle w:val="a4"/>
        <w:numPr>
          <w:ilvl w:val="0"/>
          <w:numId w:val="14"/>
        </w:numPr>
        <w:spacing w:line="360" w:lineRule="auto"/>
      </w:pPr>
      <w:r w:rsidRPr="00356468">
        <w:t>Приведите примеры использования шкалы отношений.</w:t>
      </w:r>
    </w:p>
    <w:p w14:paraId="2358DC74" w14:textId="77777777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Какие методы оценки качества продукции вы знаете? </w:t>
      </w:r>
    </w:p>
    <w:p w14:paraId="6FBD6FBB" w14:textId="7118E789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В каких случаях используются экспертные методы оценки? </w:t>
      </w:r>
    </w:p>
    <w:p w14:paraId="3B016A28" w14:textId="23A918C2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lastRenderedPageBreak/>
        <w:t xml:space="preserve">Назовите основные достоинства и недостатки экспертных методов. </w:t>
      </w:r>
    </w:p>
    <w:p w14:paraId="31FCFCE7" w14:textId="07491A7F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Каким требованиям должен отвечать кандидат в эксперты?</w:t>
      </w:r>
    </w:p>
    <w:p w14:paraId="18530AE8" w14:textId="3BCB1355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Приведите примеры показателей, которые могут быть оценены экспертными методами. </w:t>
      </w:r>
    </w:p>
    <w:p w14:paraId="5ECD24C6" w14:textId="2EB697D8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Организационные задачи индивидуального опроса экспертов.</w:t>
      </w:r>
    </w:p>
    <w:p w14:paraId="31522DBD" w14:textId="4783F85F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Составление опросных листов. </w:t>
      </w:r>
    </w:p>
    <w:p w14:paraId="79985BF7" w14:textId="77777777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Виды анкетирования. </w:t>
      </w:r>
    </w:p>
    <w:p w14:paraId="007140F5" w14:textId="48B238EC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Интервью. </w:t>
      </w:r>
    </w:p>
    <w:p w14:paraId="586232E4" w14:textId="1E96B7E4" w:rsidR="00586DEE" w:rsidRDefault="00586DEE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>
        <w:t>П</w:t>
      </w:r>
      <w:r w:rsidR="00356468" w:rsidRPr="00356468">
        <w:t>рямой и косвенный опросы.</w:t>
      </w:r>
    </w:p>
    <w:p w14:paraId="6F2EAD69" w14:textId="30380F76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Способы генерации: морфологический анализ, мозговой штурм и мозговая осада деловые игры и др.</w:t>
      </w:r>
    </w:p>
    <w:p w14:paraId="0F55C137" w14:textId="0EB229FE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Коммуникация ее содержание, приемы коммуникации</w:t>
      </w:r>
    </w:p>
    <w:p w14:paraId="50813542" w14:textId="7B7EE5BF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Способы обмена информацией: «Лицом к лицу», «Мини </w:t>
      </w:r>
      <w:proofErr w:type="spellStart"/>
      <w:r w:rsidRPr="00356468">
        <w:t>Дельфи</w:t>
      </w:r>
      <w:proofErr w:type="spellEnd"/>
      <w:r w:rsidRPr="00356468">
        <w:t xml:space="preserve">», «Ватиканский </w:t>
      </w:r>
      <w:proofErr w:type="spellStart"/>
      <w:r w:rsidRPr="00356468">
        <w:t>Дельфи</w:t>
      </w:r>
      <w:proofErr w:type="spellEnd"/>
      <w:r w:rsidRPr="00356468">
        <w:t>» и др</w:t>
      </w:r>
      <w:r w:rsidR="00586DEE">
        <w:t>.</w:t>
      </w:r>
    </w:p>
    <w:p w14:paraId="1B5EF87C" w14:textId="66156924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Последовательность проведения процедуры «</w:t>
      </w:r>
      <w:proofErr w:type="spellStart"/>
      <w:r w:rsidRPr="00356468">
        <w:t>Лельфи</w:t>
      </w:r>
      <w:proofErr w:type="spellEnd"/>
      <w:r w:rsidRPr="00356468">
        <w:t>».</w:t>
      </w:r>
    </w:p>
    <w:p w14:paraId="69C925BC" w14:textId="19803246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Достоинства и недостатки различных способов обмена информацией</w:t>
      </w:r>
    </w:p>
    <w:p w14:paraId="05256741" w14:textId="77777777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Формирование целей и задач исследования.</w:t>
      </w:r>
    </w:p>
    <w:p w14:paraId="36AAAD41" w14:textId="0D28B62F" w:rsidR="00586DEE" w:rsidRDefault="003B72BB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>
        <w:t>П</w:t>
      </w:r>
      <w:r w:rsidR="00356468" w:rsidRPr="00356468">
        <w:t xml:space="preserve">одбор экспертной группы. </w:t>
      </w:r>
    </w:p>
    <w:p w14:paraId="6243A38A" w14:textId="62709014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Комплексная оценка и анализа компетентности экспертов.</w:t>
      </w:r>
    </w:p>
    <w:p w14:paraId="573A8C50" w14:textId="6461D77A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Выбор метода получения экспертной информации.</w:t>
      </w:r>
    </w:p>
    <w:p w14:paraId="5AF536F5" w14:textId="2397A099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Выбор способа обработки экспертной информации.</w:t>
      </w:r>
    </w:p>
    <w:p w14:paraId="63D7E4E4" w14:textId="3BB2771D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 xml:space="preserve">Результаты экспертных оценок. </w:t>
      </w:r>
    </w:p>
    <w:p w14:paraId="539F475A" w14:textId="27030A52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Обработка и анализ информации.</w:t>
      </w:r>
    </w:p>
    <w:p w14:paraId="126AE25E" w14:textId="63EBD7AA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Консолидированная экспертная оценка.</w:t>
      </w:r>
    </w:p>
    <w:p w14:paraId="3D3D940F" w14:textId="25DAAD67" w:rsidR="00586DEE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Интерпретация результатов применительно к задаче исследования.</w:t>
      </w:r>
    </w:p>
    <w:p w14:paraId="62991630" w14:textId="25464498" w:rsidR="006453F2" w:rsidRDefault="00356468" w:rsidP="003B72BB">
      <w:pPr>
        <w:pStyle w:val="a4"/>
        <w:numPr>
          <w:ilvl w:val="0"/>
          <w:numId w:val="14"/>
        </w:numPr>
        <w:spacing w:after="0" w:line="360" w:lineRule="auto"/>
        <w:ind w:right="0"/>
        <w:jc w:val="left"/>
      </w:pPr>
      <w:r w:rsidRPr="00356468">
        <w:t>Формирование данных для принятия решения.</w:t>
      </w:r>
    </w:p>
    <w:p w14:paraId="621281D1" w14:textId="77777777" w:rsidR="00586DEE" w:rsidRDefault="00586DEE" w:rsidP="00356468">
      <w:pPr>
        <w:pStyle w:val="a4"/>
        <w:spacing w:after="0" w:line="360" w:lineRule="auto"/>
        <w:ind w:right="0" w:firstLine="0"/>
        <w:jc w:val="left"/>
      </w:pPr>
    </w:p>
    <w:sectPr w:rsidR="00586DEE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8E38" w14:textId="77777777" w:rsidR="00642FDC" w:rsidRDefault="00642FDC">
      <w:pPr>
        <w:spacing w:after="0" w:line="240" w:lineRule="auto"/>
      </w:pPr>
      <w:r>
        <w:separator/>
      </w:r>
    </w:p>
  </w:endnote>
  <w:endnote w:type="continuationSeparator" w:id="0">
    <w:p w14:paraId="6B318EC9" w14:textId="77777777" w:rsidR="00642FDC" w:rsidRDefault="0064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642FDC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642FDC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642FDC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642FDC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A1D7" w14:textId="77777777" w:rsidR="00642FDC" w:rsidRDefault="00642FDC">
      <w:pPr>
        <w:spacing w:after="0" w:line="240" w:lineRule="auto"/>
      </w:pPr>
      <w:r>
        <w:separator/>
      </w:r>
    </w:p>
  </w:footnote>
  <w:footnote w:type="continuationSeparator" w:id="0">
    <w:p w14:paraId="17FBB0C3" w14:textId="77777777" w:rsidR="00642FDC" w:rsidRDefault="0064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13"/>
  </w:num>
  <w:num w:numId="2" w16cid:durableId="1441413906">
    <w:abstractNumId w:val="10"/>
  </w:num>
  <w:num w:numId="3" w16cid:durableId="2065792994">
    <w:abstractNumId w:val="11"/>
  </w:num>
  <w:num w:numId="4" w16cid:durableId="1659729182">
    <w:abstractNumId w:val="7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8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9"/>
  </w:num>
  <w:num w:numId="11" w16cid:durableId="672997965">
    <w:abstractNumId w:val="0"/>
  </w:num>
  <w:num w:numId="12" w16cid:durableId="1841584258">
    <w:abstractNumId w:val="5"/>
  </w:num>
  <w:num w:numId="13" w16cid:durableId="1747921880">
    <w:abstractNumId w:val="6"/>
  </w:num>
  <w:num w:numId="14" w16cid:durableId="416944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B62F0"/>
    <w:rsid w:val="00356468"/>
    <w:rsid w:val="003B72BB"/>
    <w:rsid w:val="003E7056"/>
    <w:rsid w:val="00586DEE"/>
    <w:rsid w:val="00642FDC"/>
    <w:rsid w:val="006453F2"/>
    <w:rsid w:val="00994212"/>
    <w:rsid w:val="00B62F2E"/>
    <w:rsid w:val="00C01108"/>
    <w:rsid w:val="00D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2022-05-17T08:14:00Z</dcterms:created>
  <dcterms:modified xsi:type="dcterms:W3CDTF">2022-05-17T08:14:00Z</dcterms:modified>
</cp:coreProperties>
</file>