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80F21" w14:textId="77777777" w:rsidR="00E16C0F" w:rsidRPr="008F1B5A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7C93FBA" w14:textId="0BCA39FE" w:rsidR="00E16C0F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</w:t>
      </w:r>
      <w:r w:rsidR="000F2F6D">
        <w:rPr>
          <w:b/>
          <w:sz w:val="28"/>
          <w:szCs w:val="28"/>
        </w:rPr>
        <w:t>(модулю)</w:t>
      </w:r>
    </w:p>
    <w:p w14:paraId="0E9E9B24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75B25C03" w14:textId="1524043C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Микроэкономика</w:t>
      </w:r>
      <w:r w:rsidRPr="0005390B">
        <w:rPr>
          <w:b/>
          <w:sz w:val="28"/>
          <w:szCs w:val="28"/>
        </w:rPr>
        <w:t>»</w:t>
      </w:r>
    </w:p>
    <w:p w14:paraId="5680D82C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7F1FE35" w14:textId="77777777" w:rsidR="00E16C0F" w:rsidRDefault="00E16C0F" w:rsidP="00E16C0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9B1F227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AA36CCE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07527AB" w14:textId="77777777" w:rsidR="00687EEF" w:rsidRPr="00687EEF" w:rsidRDefault="00687EEF" w:rsidP="00687EEF">
      <w:pPr>
        <w:widowControl w:val="0"/>
        <w:suppressAutoHyphens/>
        <w:rPr>
          <w:rFonts w:eastAsia="DejaVu Sans" w:cstheme="minorBidi"/>
          <w:b/>
          <w:kern w:val="2"/>
          <w:szCs w:val="24"/>
          <w:lang w:eastAsia="hi-IN" w:bidi="hi-IN"/>
        </w:rPr>
      </w:pPr>
    </w:p>
    <w:p w14:paraId="1BE69BC9" w14:textId="544E06E3" w:rsidR="00A41604" w:rsidRDefault="00A41604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Микроэкономика: предмет и методы анализа</w:t>
      </w:r>
    </w:p>
    <w:p w14:paraId="797F93CC" w14:textId="3A63C191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Рыночный с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прос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спроса, функция и кривая спроса.</w:t>
      </w:r>
    </w:p>
    <w:p w14:paraId="2E5600A8" w14:textId="448496D2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Рыночное п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редложение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предложения, функция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кривая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предложения.</w:t>
      </w:r>
    </w:p>
    <w:p w14:paraId="570EB7EC" w14:textId="0FF158FA" w:rsidR="00687EEF" w:rsidRPr="00F91B9F" w:rsidRDefault="00687EEF" w:rsidP="00F91B9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Механизм формирования рыночной цены.</w:t>
      </w:r>
    </w:p>
    <w:p w14:paraId="6AB2CB7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Эластичность спроса по цене. Практические значения этого коэффициента.</w:t>
      </w:r>
    </w:p>
    <w:p w14:paraId="6833D823" w14:textId="6BEB546E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спроса.</w:t>
      </w:r>
    </w:p>
    <w:p w14:paraId="27F79CFE" w14:textId="001C5ED8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предложения.</w:t>
      </w:r>
    </w:p>
    <w:p w14:paraId="1E888C3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Точечная и дуговая эластичность спроса.</w:t>
      </w:r>
    </w:p>
    <w:p w14:paraId="7778000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Перекрестная эластичность спроса.</w:t>
      </w:r>
    </w:p>
    <w:p w14:paraId="51A61BE1" w14:textId="44863866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Взаимодействие спроса и предложения. Рыночное равновесие.</w:t>
      </w:r>
    </w:p>
    <w:p w14:paraId="6C887302" w14:textId="17214717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Устойчивость равновесия. Паутинообразная модель.</w:t>
      </w:r>
    </w:p>
    <w:p w14:paraId="72B0F33A" w14:textId="7E2E891C" w:rsidR="00F91B9F" w:rsidRPr="00151BCB" w:rsidRDefault="00F91B9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Отклонение от равновесной цены. Состояние излишка или дефицита.</w:t>
      </w:r>
    </w:p>
    <w:p w14:paraId="49B0FF9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потребительского выбора: два подхода к данной проблеме.</w:t>
      </w:r>
    </w:p>
    <w:p w14:paraId="264B662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полезности и анализ потребительских предпочтений.</w:t>
      </w:r>
    </w:p>
    <w:p w14:paraId="359BD05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Граница потребительского выбора и определяющие ее факторы.</w:t>
      </w:r>
    </w:p>
    <w:p w14:paraId="3595A84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Равновесие потребителя: принятие решения об оптимальном выборе.</w:t>
      </w:r>
    </w:p>
    <w:p w14:paraId="462E12A3" w14:textId="4D6D43FD" w:rsidR="00151BCB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замещения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дохода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 Слуцкому т по Хиксу.</w:t>
      </w:r>
    </w:p>
    <w:p w14:paraId="76715CB1" w14:textId="1513181C" w:rsid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Реакция потребителя на изменение дохода.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Кривые Энгеля.</w:t>
      </w:r>
    </w:p>
    <w:p w14:paraId="1890B421" w14:textId="6C290622" w:rsidR="00151BCB" w:rsidRP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Кривые «доход-потребление» и «цена-потребление».</w:t>
      </w:r>
    </w:p>
    <w:p w14:paraId="75FDF0A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Производство и производственная функция.</w:t>
      </w:r>
    </w:p>
    <w:p w14:paraId="2A0533EB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краткосрочном периоде. Закон убывающей отдачи.</w:t>
      </w:r>
    </w:p>
    <w:p w14:paraId="24A59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долгосрочном периоде: замещение факторов производства.</w:t>
      </w:r>
    </w:p>
    <w:p w14:paraId="00069EB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Выбор оптимального размера производства. Эффект масштаба.</w:t>
      </w:r>
    </w:p>
    <w:p w14:paraId="2ACBA8B7" w14:textId="1D7ACC7E" w:rsidR="00687EEF" w:rsidRPr="00151BCB" w:rsidRDefault="00687EE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Технологическая эффективность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>э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кономическая эффективность производства.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</w:p>
    <w:p w14:paraId="62142DD1" w14:textId="60165566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Изокванта. Карта изоквант.</w:t>
      </w:r>
    </w:p>
    <w:p w14:paraId="53D70371" w14:textId="192F150B" w:rsidR="00030DDE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Проблемы замещения факторов производства </w:t>
      </w:r>
      <w:r w:rsidRPr="00687EEF">
        <w:rPr>
          <w:rFonts w:eastAsia="DejaVu Sans" w:cstheme="minorBidi"/>
          <w:kern w:val="2"/>
          <w:sz w:val="28"/>
          <w:szCs w:val="28"/>
          <w:lang w:val="en-US" w:eastAsia="hi-IN" w:bidi="hi-IN"/>
        </w:rPr>
        <w:t>MRTS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06F7F338" w14:textId="7FDAE570" w:rsidR="00687EEF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Равновесие производителя.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Изокоста.</w:t>
      </w:r>
      <w:bookmarkStart w:id="0" w:name="_Hlk128348467"/>
    </w:p>
    <w:bookmarkEnd w:id="0"/>
    <w:p w14:paraId="713A54C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Экономические издержки производства, их структура и виды.</w:t>
      </w:r>
    </w:p>
    <w:p w14:paraId="65D3414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Явные и неявные издержки производства и их место в экономическом анализе.</w:t>
      </w:r>
    </w:p>
    <w:p w14:paraId="747C9C6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Предельные издержки, их роль в определении поведения фирмы.</w:t>
      </w:r>
    </w:p>
    <w:p w14:paraId="6B892A8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Прибыль: сущность, виды и ее факторы.</w:t>
      </w:r>
    </w:p>
    <w:p w14:paraId="08317AD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Динамика издержек производства в долгосрочном периоде.</w:t>
      </w:r>
    </w:p>
    <w:p w14:paraId="6D42AFC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Минимизация издержек производства: определение экономически эффективного способа производства.</w:t>
      </w:r>
    </w:p>
    <w:p w14:paraId="325E0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Средние издержки и их место в экономическом анализе.</w:t>
      </w:r>
    </w:p>
    <w:p w14:paraId="5CA7496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Фирма как субъект рынка. Цель фирмы.</w:t>
      </w:r>
    </w:p>
    <w:p w14:paraId="18B70C4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Излишек производителя и излишек потребителя.</w:t>
      </w:r>
    </w:p>
    <w:p w14:paraId="415E7A79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Рыночные структуры: их типы и определяющие признаки.</w:t>
      </w:r>
    </w:p>
    <w:p w14:paraId="608D51C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«Чистая конкуренция». Особенности рынка совершенной конкуренции.</w:t>
      </w:r>
    </w:p>
    <w:p w14:paraId="2886B5EE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и неценовая конкуренция.</w:t>
      </w:r>
    </w:p>
    <w:p w14:paraId="52FE2A4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Монополии: их сущность и влияние на рынок.</w:t>
      </w:r>
    </w:p>
    <w:p w14:paraId="7BA7BB5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Показатели монопольной власти.</w:t>
      </w:r>
    </w:p>
    <w:p w14:paraId="6CCA7CC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эффективность монополии. Антимонопольное законодательство.</w:t>
      </w:r>
    </w:p>
    <w:p w14:paraId="2F22A4E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Несовершенная конкуренция и стратегическое поведение фирм на рынке.</w:t>
      </w:r>
    </w:p>
    <w:p w14:paraId="5F1D296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Потери от несовершенной конкуренции.</w:t>
      </w:r>
    </w:p>
    <w:p w14:paraId="7CCB2FE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дискриминация. Стратегическое ценообразование.</w:t>
      </w:r>
    </w:p>
    <w:p w14:paraId="19FACEE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Монополистическая конкуренция: </w:t>
      </w:r>
      <w:proofErr w:type="spellStart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квазимонопольное</w:t>
      </w:r>
      <w:proofErr w:type="spellEnd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поведение на рынке. Дифференциация продукта.</w:t>
      </w:r>
    </w:p>
    <w:p w14:paraId="45E016C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Олигополия: особенности возникновения и отличительные черты олигополистического рынка.</w:t>
      </w:r>
    </w:p>
    <w:p w14:paraId="40D5FC1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Виды монополий: отличительные черты.</w:t>
      </w:r>
    </w:p>
    <w:p w14:paraId="6C34387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Спрос на экономические ресурсы и их предложение.</w:t>
      </w:r>
    </w:p>
    <w:p w14:paraId="2A665B8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Принципы оптимального соотношения ресурсов</w:t>
      </w:r>
    </w:p>
    <w:p w14:paraId="33D3576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ресурсов. Эффект замещения и эффект объема.</w:t>
      </w:r>
    </w:p>
    <w:p w14:paraId="4DCC540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труда, его особенности. Равновесная ставка заработной платы.</w:t>
      </w:r>
    </w:p>
    <w:p w14:paraId="32C0229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 в условиях несовершенной конкуренции.</w:t>
      </w:r>
    </w:p>
    <w:p w14:paraId="0FFC3F2C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земли. Земельная рента и её виды.</w:t>
      </w:r>
    </w:p>
    <w:p w14:paraId="5B102A9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Цена земли как капитального актива.</w:t>
      </w:r>
    </w:p>
    <w:p w14:paraId="163DBD4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капитала и процент.</w:t>
      </w:r>
    </w:p>
    <w:p w14:paraId="5992A33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капитальных активов. Дисконтирование.</w:t>
      </w:r>
    </w:p>
    <w:p w14:paraId="698C095C" w14:textId="0C5C4A59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теория информации и</w:t>
      </w:r>
      <w:r w:rsidR="00030DDE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а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симметричная информация. Свойства информации.</w:t>
      </w:r>
    </w:p>
    <w:p w14:paraId="3C4FF7D9" w14:textId="4B9CDFD2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Внешние эффекты. Корректирующие налоги и субсидии. Теорема Коуза.  </w:t>
      </w:r>
    </w:p>
    <w:p w14:paraId="5C434A90" w14:textId="3F39BE7B" w:rsidR="00030DDE" w:rsidRPr="00687EEF" w:rsidRDefault="00030DDE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Общее равновесие и экономическая </w:t>
      </w:r>
      <w:r w:rsidR="005341F8">
        <w:rPr>
          <w:rFonts w:eastAsia="DejaVu Sans" w:cstheme="minorBidi"/>
          <w:kern w:val="2"/>
          <w:sz w:val="28"/>
          <w:szCs w:val="28"/>
          <w:lang w:eastAsia="hi-IN" w:bidi="hi-IN"/>
        </w:rPr>
        <w:t>эффективность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4D511780" w14:textId="77777777" w:rsidR="007207D1" w:rsidRDefault="00687EEF" w:rsidP="00E60193">
      <w:pPr>
        <w:spacing w:line="276" w:lineRule="auto"/>
        <w:contextualSpacing/>
        <w:jc w:val="both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</w:t>
      </w:r>
    </w:p>
    <w:p w14:paraId="257AA5F0" w14:textId="267CB173" w:rsidR="00E60193" w:rsidRPr="0005390B" w:rsidRDefault="007207D1" w:rsidP="00E60193">
      <w:pPr>
        <w:spacing w:line="276" w:lineRule="auto"/>
        <w:contextualSpacing/>
        <w:jc w:val="both"/>
        <w:rPr>
          <w:sz w:val="28"/>
          <w:szCs w:val="28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     </w:t>
      </w:r>
      <w:r w:rsidR="00E60193" w:rsidRPr="0005390B">
        <w:rPr>
          <w:sz w:val="28"/>
          <w:szCs w:val="28"/>
        </w:rPr>
        <w:t xml:space="preserve">При проведении </w:t>
      </w:r>
      <w:r w:rsidR="00E60193" w:rsidRPr="00242B9C">
        <w:rPr>
          <w:bCs/>
          <w:sz w:val="28"/>
          <w:szCs w:val="28"/>
        </w:rPr>
        <w:t>текущего контроля</w:t>
      </w:r>
      <w:r w:rsidR="00E60193">
        <w:rPr>
          <w:b/>
          <w:sz w:val="28"/>
          <w:szCs w:val="28"/>
        </w:rPr>
        <w:t xml:space="preserve"> </w:t>
      </w:r>
      <w:r w:rsidR="00E60193" w:rsidRPr="0005390B">
        <w:rPr>
          <w:sz w:val="28"/>
          <w:szCs w:val="28"/>
        </w:rPr>
        <w:t>обучающемуся предлаг</w:t>
      </w:r>
      <w:r w:rsidR="00E60193">
        <w:rPr>
          <w:sz w:val="28"/>
          <w:szCs w:val="28"/>
        </w:rPr>
        <w:t>ается дать ответы на 10</w:t>
      </w:r>
      <w:r w:rsidR="00E60193"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6D3CB0DE" w14:textId="77777777" w:rsidR="00E60193" w:rsidRPr="0005390B" w:rsidRDefault="00E60193" w:rsidP="00E60193">
      <w:pPr>
        <w:spacing w:line="276" w:lineRule="auto"/>
        <w:contextualSpacing/>
        <w:jc w:val="both"/>
        <w:rPr>
          <w:sz w:val="28"/>
          <w:szCs w:val="28"/>
        </w:rPr>
      </w:pPr>
    </w:p>
    <w:p w14:paraId="4C5A15D4" w14:textId="77777777" w:rsidR="00E60193" w:rsidRPr="0005390B" w:rsidRDefault="00E60193" w:rsidP="00E60193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3704567C" w14:textId="77777777" w:rsidR="00E60193" w:rsidRPr="001265BC" w:rsidRDefault="00E60193" w:rsidP="00E60193">
      <w:pPr>
        <w:rPr>
          <w:color w:val="000000"/>
          <w:szCs w:val="24"/>
        </w:rPr>
      </w:pPr>
    </w:p>
    <w:p w14:paraId="3C769F2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</w:t>
      </w:r>
    </w:p>
    <w:p w14:paraId="2DC549C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функция спроса на продукцию монополиста описывается уравнением Р = 80 - 5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а функция общих затрат ТС = 50 + 20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то максимальную прибыль он получит при цене и объеме продаж соответственно равных ...</w:t>
      </w:r>
    </w:p>
    <w:p w14:paraId="04AD301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55 и 5 </w:t>
      </w:r>
    </w:p>
    <w:p w14:paraId="031B9EE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2) 45 и 7 </w:t>
      </w:r>
    </w:p>
    <w:p w14:paraId="55ACD47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3) 50 и 6</w:t>
      </w:r>
    </w:p>
    <w:p w14:paraId="6260E34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40 и 8</w:t>
      </w:r>
    </w:p>
    <w:p w14:paraId="39FC152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6C4446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</w:t>
      </w:r>
    </w:p>
    <w:p w14:paraId="0280BE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=70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.  Реализуя продукцию на совершенно конкурентном рынке по цене 250 рублей, она получит прибыль______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201D8A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   2600 </w:t>
      </w:r>
    </w:p>
    <w:p w14:paraId="286153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2) </w:t>
      </w:r>
      <w:r w:rsidRPr="007440AB">
        <w:rPr>
          <w:rFonts w:ascii="Vani" w:eastAsia="Times New Roman" w:hAnsi="Vani" w:cs="Vani"/>
          <w:bCs/>
          <w:sz w:val="28"/>
          <w:szCs w:val="28"/>
        </w:rPr>
        <w:t>–</w:t>
      </w:r>
      <w:r w:rsidRPr="007440AB">
        <w:rPr>
          <w:rFonts w:eastAsia="Times New Roman"/>
          <w:bCs/>
          <w:sz w:val="28"/>
          <w:szCs w:val="28"/>
        </w:rPr>
        <w:t xml:space="preserve"> 2700  </w:t>
      </w:r>
    </w:p>
    <w:p w14:paraId="38BDEB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3)     2800</w:t>
      </w:r>
    </w:p>
    <w:p w14:paraId="68FBC7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</w:rPr>
        <w:t xml:space="preserve">4)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–</w:t>
      </w:r>
      <w:r w:rsidRPr="007440AB">
        <w:rPr>
          <w:rFonts w:eastAsia="Times New Roman"/>
          <w:sz w:val="28"/>
          <w:szCs w:val="28"/>
        </w:rPr>
        <w:t xml:space="preserve"> 2550</w:t>
      </w:r>
    </w:p>
    <w:p w14:paraId="1E1D6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№3</w:t>
      </w:r>
    </w:p>
    <w:p w14:paraId="683C10D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суммарный продукт труда 11-ти рабочих составляет 100 единиц. 12-ти рабочих - 110 единиц, то предельный продукт труда 12-го работника равен...</w:t>
      </w:r>
    </w:p>
    <w:p w14:paraId="635DE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110</w:t>
      </w:r>
    </w:p>
    <w:p w14:paraId="240F883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2) 10</w:t>
      </w:r>
    </w:p>
    <w:p w14:paraId="02E9D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3) 210</w:t>
      </w:r>
    </w:p>
    <w:p w14:paraId="613E87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100</w:t>
      </w:r>
    </w:p>
    <w:p w14:paraId="36D43A9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6D885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№4</w:t>
      </w:r>
    </w:p>
    <w:p w14:paraId="3B8C26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Если функция спроса на продукцию монополиста описывается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=70-3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; а функция общих издержек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; то максимальную прибыль он получит при цене и объеме продаж соответственно равных ...</w:t>
      </w:r>
    </w:p>
    <w:p w14:paraId="0AAD8CE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43 и 9 </w:t>
      </w:r>
    </w:p>
    <w:p w14:paraId="3F0398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46 и 8 </w:t>
      </w:r>
    </w:p>
    <w:p w14:paraId="07EBB5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52 и 6</w:t>
      </w:r>
    </w:p>
    <w:p w14:paraId="78985C9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49 и 7</w:t>
      </w:r>
    </w:p>
    <w:p w14:paraId="0824D7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85D27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№5</w:t>
      </w:r>
    </w:p>
    <w:p w14:paraId="78B9EF3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При прочих равных условиях увеличение производительности капитала приведет к росту ...</w:t>
      </w:r>
    </w:p>
    <w:p w14:paraId="101C0CC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1)спроса на заемные средства и росту равновесной ставки процента</w:t>
      </w:r>
    </w:p>
    <w:p w14:paraId="1F2397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2)предложения заемных средств и увеличению равновесной ставки процента</w:t>
      </w:r>
    </w:p>
    <w:p w14:paraId="33799A7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3)спроса на заемные средства и сокращению равновесной ставки процента</w:t>
      </w:r>
    </w:p>
    <w:p w14:paraId="5B28B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4)предложения заемных средств и снижению равновесной ставки процента</w:t>
      </w:r>
    </w:p>
    <w:p w14:paraId="44CC98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FDD8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№6</w:t>
      </w:r>
    </w:p>
    <w:p w14:paraId="606FAF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Сокращение реальных доходов потребителей приведет к падению спроса на автомобили и к...</w:t>
      </w:r>
    </w:p>
    <w:p w14:paraId="37A91B3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падению равновесной цены на рынке автомобилей</w:t>
      </w:r>
    </w:p>
    <w:p w14:paraId="6D8535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росту предложения автомобилей</w:t>
      </w:r>
    </w:p>
    <w:p w14:paraId="2A4FAAD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росту равновесной цены на мотоциклы</w:t>
      </w:r>
    </w:p>
    <w:p w14:paraId="4D5A43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4)росту равновесного количества товара на рынке автомобилей</w:t>
      </w:r>
    </w:p>
    <w:p w14:paraId="1AD43C6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1E49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№7</w:t>
      </w:r>
    </w:p>
    <w:p w14:paraId="33F2FCA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 условиях олигополии «ценовая война» как инструмент конкурентной борьбы представляет опасность для фирм, так как...</w:t>
      </w:r>
    </w:p>
    <w:p w14:paraId="0BD2D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она запрещена антимонопольными органами</w:t>
      </w:r>
    </w:p>
    <w:p w14:paraId="333F43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конкуренты не располагают достоверной информацией об    </w:t>
      </w:r>
    </w:p>
    <w:p w14:paraId="1CFAC06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экономических издержках друг друга</w:t>
      </w:r>
    </w:p>
    <w:p w14:paraId="5AB401F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сопряжена с низкими дополнительными издержками</w:t>
      </w:r>
    </w:p>
    <w:p w14:paraId="46BD273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невыгодна потребителям</w:t>
      </w:r>
    </w:p>
    <w:p w14:paraId="61956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C68963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№8</w:t>
      </w:r>
    </w:p>
    <w:p w14:paraId="1357D0C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>=50-2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 xml:space="preserve">. а функция предложения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>=5+3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. Определите излишек потребителя.</w:t>
      </w:r>
    </w:p>
    <w:p w14:paraId="2AF1A52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Р . цена</w:t>
      </w:r>
    </w:p>
    <w:p w14:paraId="135AC0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2AECC336" wp14:editId="5809C562">
            <wp:extent cx="1905000" cy="1000125"/>
            <wp:effectExtent l="19050" t="0" r="0" b="0"/>
            <wp:docPr id="1682" name="Рисунок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FC84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количество      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5BD3348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0938F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1)256</w:t>
      </w:r>
    </w:p>
    <w:p w14:paraId="480003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2) 249 </w:t>
      </w:r>
    </w:p>
    <w:p w14:paraId="438BE0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252</w:t>
      </w:r>
    </w:p>
    <w:p w14:paraId="6821A06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4)261</w:t>
      </w:r>
    </w:p>
    <w:p w14:paraId="6D12C6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0450B3C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270EAD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91EC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№9</w:t>
      </w:r>
    </w:p>
    <w:p w14:paraId="2BE1D7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издержек (АТС), предельных издержек (МС) некой фирмы.</w:t>
      </w:r>
    </w:p>
    <w:p w14:paraId="1210B09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552FF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E6277B" wp14:editId="5D855C38">
            <wp:extent cx="2228850" cy="1504950"/>
            <wp:effectExtent l="19050" t="0" r="0" b="0"/>
            <wp:docPr id="1683" name="Рисунок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B18E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1C667A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земельный налог снизился на </w:t>
      </w:r>
      <w:proofErr w:type="spellStart"/>
      <w:r w:rsidRPr="007440AB">
        <w:rPr>
          <w:rFonts w:eastAsia="Times New Roman"/>
          <w:sz w:val="28"/>
          <w:szCs w:val="28"/>
          <w:lang w:eastAsia="ru-RU"/>
        </w:rPr>
        <w:t>на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1%. то...</w:t>
      </w:r>
    </w:p>
    <w:p w14:paraId="227C4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 </w:t>
      </w:r>
    </w:p>
    <w:p w14:paraId="1611443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2) кривая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сдвинулась вверх </w:t>
      </w:r>
    </w:p>
    <w:p w14:paraId="2F7254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3)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501097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4)кривые АТС и </w:t>
      </w:r>
      <w:r w:rsidRPr="007440AB">
        <w:rPr>
          <w:rFonts w:eastAsia="Times New Roman"/>
          <w:bCs/>
          <w:sz w:val="28"/>
          <w:szCs w:val="28"/>
          <w:lang w:val="en-US"/>
        </w:rPr>
        <w:t>AFC</w:t>
      </w:r>
      <w:r w:rsidRPr="007440AB">
        <w:rPr>
          <w:rFonts w:eastAsia="Times New Roman"/>
          <w:bCs/>
          <w:sz w:val="28"/>
          <w:szCs w:val="28"/>
        </w:rPr>
        <w:t xml:space="preserve"> сдвинулись вниз</w:t>
      </w:r>
    </w:p>
    <w:p w14:paraId="2795A17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260A2AF" w14:textId="77777777" w:rsidR="00E60193" w:rsidRPr="007440AB" w:rsidRDefault="00E60193" w:rsidP="00E60193">
      <w:pPr>
        <w:ind w:left="720"/>
        <w:rPr>
          <w:rFonts w:eastAsia="Times New Roman"/>
          <w:sz w:val="28"/>
          <w:szCs w:val="28"/>
          <w:lang w:eastAsia="ru-RU"/>
        </w:rPr>
      </w:pPr>
    </w:p>
    <w:p w14:paraId="404DD37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№10</w:t>
      </w:r>
    </w:p>
    <w:p w14:paraId="04B739E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Экономисты школы маржинализма внесли большой вклад в развитие теории ...</w:t>
      </w:r>
    </w:p>
    <w:p w14:paraId="043618E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Укажите не менее двух вариантов ответа</w:t>
      </w:r>
    </w:p>
    <w:p w14:paraId="2A67488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ценообразования на различных типах рынков</w:t>
      </w:r>
    </w:p>
    <w:p w14:paraId="5755B2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государственного регулирования экономики</w:t>
      </w:r>
    </w:p>
    <w:p w14:paraId="0DB02A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эксплуатации</w:t>
      </w:r>
    </w:p>
    <w:p w14:paraId="3A5BA22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4) общего равновесия</w:t>
      </w:r>
    </w:p>
    <w:p w14:paraId="6868A5B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1A9EE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№11</w:t>
      </w:r>
    </w:p>
    <w:p w14:paraId="3F1DD4F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спроса (</w:t>
      </w:r>
      <w:r w:rsidRPr="007440AB">
        <w:rPr>
          <w:rFonts w:eastAsia="Times New Roman"/>
          <w:sz w:val="28"/>
          <w:szCs w:val="28"/>
          <w:lang w:val="en-US" w:eastAsia="ru-RU"/>
        </w:rPr>
        <w:t>D</w:t>
      </w:r>
      <w:r w:rsidRPr="007440AB">
        <w:rPr>
          <w:rFonts w:eastAsia="Times New Roman"/>
          <w:sz w:val="28"/>
          <w:szCs w:val="28"/>
          <w:lang w:eastAsia="ru-RU"/>
        </w:rPr>
        <w:t>) и предложения (</w:t>
      </w:r>
      <w:r w:rsidRPr="007440AB">
        <w:rPr>
          <w:rFonts w:eastAsia="Times New Roman"/>
          <w:sz w:val="28"/>
          <w:szCs w:val="28"/>
          <w:lang w:val="en-US" w:eastAsia="ru-RU"/>
        </w:rPr>
        <w:t>S</w:t>
      </w:r>
      <w:r w:rsidRPr="007440AB">
        <w:rPr>
          <w:rFonts w:eastAsia="Times New Roman"/>
          <w:sz w:val="28"/>
          <w:szCs w:val="28"/>
          <w:lang w:eastAsia="ru-RU"/>
        </w:rPr>
        <w:t>) на некоторый товар.</w:t>
      </w:r>
    </w:p>
    <w:p w14:paraId="1AA50782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9C5A4E8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CC46B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581B2BD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236F6E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BB2337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FFC54D6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CC8472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67EFD2F" w14:textId="6E4F8C5A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Р </w:t>
      </w:r>
    </w:p>
    <w:p w14:paraId="00C3F9E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02FB592" wp14:editId="21558B17">
            <wp:extent cx="2124075" cy="1323975"/>
            <wp:effectExtent l="19050" t="0" r="9525" b="0"/>
            <wp:docPr id="1696" name="Рисунок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6AFE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0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 xml:space="preserve">2 </w:t>
      </w:r>
      <w:r w:rsidRPr="007440AB">
        <w:rPr>
          <w:rFonts w:eastAsia="Times New Roman"/>
          <w:sz w:val="28"/>
          <w:szCs w:val="28"/>
          <w:lang w:eastAsia="ru-RU"/>
        </w:rPr>
        <w:t xml:space="preserve">                    количество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      </w:t>
      </w:r>
    </w:p>
    <w:p w14:paraId="0DA789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6F45D7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правительство ввело налог (Т) на продажу товара, который платит продавец, то потребительский излишек будет равен площади ...</w:t>
      </w:r>
    </w:p>
    <w:p w14:paraId="6569B2D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CF</w:t>
      </w:r>
    </w:p>
    <w:p w14:paraId="22FE3AC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</w:t>
      </w:r>
      <w:r w:rsidRPr="007440AB">
        <w:rPr>
          <w:rFonts w:eastAsia="Times New Roman"/>
          <w:sz w:val="28"/>
          <w:szCs w:val="28"/>
          <w:lang w:val="en-US" w:eastAsia="ru-RU"/>
        </w:rPr>
        <w:t>AP</w:t>
      </w:r>
      <w:r w:rsidRPr="007440AB">
        <w:rPr>
          <w:rFonts w:eastAsia="Times New Roman"/>
          <w:sz w:val="16"/>
          <w:szCs w:val="16"/>
          <w:lang w:eastAsia="ru-RU"/>
        </w:rPr>
        <w:t>2</w:t>
      </w:r>
      <w:r w:rsidRPr="007440AB">
        <w:rPr>
          <w:rFonts w:eastAsia="Times New Roman"/>
          <w:sz w:val="28"/>
          <w:szCs w:val="28"/>
          <w:lang w:val="en-US" w:eastAsia="ru-RU"/>
        </w:rPr>
        <w:t>EF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</w:p>
    <w:p w14:paraId="0E2163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0"/>
          <w:szCs w:val="20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EFQ</w:t>
      </w:r>
      <w:r w:rsidRPr="007440AB">
        <w:rPr>
          <w:rFonts w:eastAsia="Times New Roman"/>
          <w:sz w:val="20"/>
          <w:szCs w:val="20"/>
          <w:lang w:eastAsia="ru-RU"/>
        </w:rPr>
        <w:t>2</w:t>
      </w:r>
    </w:p>
    <w:p w14:paraId="31F4AC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4)Р</w:t>
      </w:r>
      <w:r w:rsidRPr="007440AB">
        <w:rPr>
          <w:rFonts w:eastAsia="Times New Roman"/>
          <w:bCs/>
          <w:sz w:val="16"/>
          <w:szCs w:val="16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>СЕ</w:t>
      </w:r>
    </w:p>
    <w:p w14:paraId="1285D9C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3FFBD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№12</w:t>
      </w:r>
    </w:p>
    <w:p w14:paraId="750719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(АТС) и предельных (МС) издержек.</w:t>
      </w:r>
    </w:p>
    <w:p w14:paraId="2C63F8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1244BE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9C5BE28" wp14:editId="621CE556">
            <wp:extent cx="2228850" cy="1504950"/>
            <wp:effectExtent l="19050" t="0" r="0" b="0"/>
            <wp:docPr id="1697" name="Рисунок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C7C0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610F30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прибыль снизился на 2%. то кривые ...</w:t>
      </w:r>
    </w:p>
    <w:p w14:paraId="1EB600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и АТС сдвинулись вниз </w:t>
      </w:r>
    </w:p>
    <w:p w14:paraId="4748E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АТС сдвинулись вверх </w:t>
      </w:r>
    </w:p>
    <w:p w14:paraId="538318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МС сдвинулись вниз </w:t>
      </w:r>
    </w:p>
    <w:p w14:paraId="674F26F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629684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35315F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№13</w:t>
      </w:r>
    </w:p>
    <w:p w14:paraId="657FA63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Сокращение денежного дохода потребителя вызовет</w:t>
      </w:r>
      <w:r>
        <w:rPr>
          <w:rFonts w:eastAsia="Times New Roman"/>
          <w:sz w:val="28"/>
          <w:szCs w:val="28"/>
          <w:lang w:eastAsia="ru-RU"/>
        </w:rPr>
        <w:t>…</w:t>
      </w:r>
    </w:p>
    <w:p w14:paraId="6D193A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 смещение бюджетной линии влево</w:t>
      </w:r>
    </w:p>
    <w:p w14:paraId="7BE1EC0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смещение кривой безразличия вправо </w:t>
      </w:r>
    </w:p>
    <w:p w14:paraId="252A04A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смещение бюджетной линии вправо</w:t>
      </w:r>
    </w:p>
    <w:p w14:paraId="5800F7E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изменение угла наклона бюджетной лини</w:t>
      </w:r>
    </w:p>
    <w:p w14:paraId="3832F0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54AA0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№14</w:t>
      </w:r>
    </w:p>
    <w:p w14:paraId="6AEC37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А. Маршаллу в экономической теории принадлежит...</w:t>
      </w:r>
    </w:p>
    <w:p w14:paraId="031AC6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>1)  теория трудовой стоимости</w:t>
      </w:r>
    </w:p>
    <w:p w14:paraId="3547A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анализ закономерностей движения цен в условиях совершенной  </w:t>
      </w:r>
    </w:p>
    <w:p w14:paraId="17FB09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 конкуренции</w:t>
      </w:r>
    </w:p>
    <w:p w14:paraId="14B7D6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 теория сравнительных преимуществ во внешней торговле </w:t>
      </w:r>
    </w:p>
    <w:p w14:paraId="6B99E4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анализ эффективного совокупного спроса</w:t>
      </w:r>
    </w:p>
    <w:p w14:paraId="09E2605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C970FD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№15</w:t>
      </w:r>
    </w:p>
    <w:p w14:paraId="5A48BA2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общих издержек фирмы имеет вид ТС =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 Эта фирма, реализуя продукцию на совершенно конкурентном рынке по цене 120 рублей, получит прибыль ...</w:t>
      </w:r>
    </w:p>
    <w:p w14:paraId="331B13D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1125 руб.</w:t>
      </w:r>
    </w:p>
    <w:p w14:paraId="30D5ABA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2) 1250 руб.</w:t>
      </w:r>
    </w:p>
    <w:p w14:paraId="1026D92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1375 руб.</w:t>
      </w:r>
    </w:p>
    <w:p w14:paraId="3D6532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1135 руб.</w:t>
      </w:r>
    </w:p>
    <w:p w14:paraId="6E405BE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13615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№16</w:t>
      </w:r>
    </w:p>
    <w:p w14:paraId="208978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по корпоративной облигации выплачивается доход в первый год в размере 300 рублей, во второй год - 320 рублей, а в третий - 330 рублей, то при ставке банковского процента 5% дисконтированная стоимость этого потока доходов составит________   рублей</w:t>
      </w:r>
    </w:p>
    <w:p w14:paraId="54F0284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936,57 </w:t>
      </w:r>
    </w:p>
    <w:p w14:paraId="1C454C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925,42   </w:t>
      </w:r>
    </w:p>
    <w:p w14:paraId="29A2687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861,09</w:t>
      </w:r>
    </w:p>
    <w:p w14:paraId="568D8CB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882.13</w:t>
      </w:r>
    </w:p>
    <w:p w14:paraId="0F5B53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DA87A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5DA4B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A84382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№17</w:t>
      </w:r>
    </w:p>
    <w:p w14:paraId="7D6BE55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процесс производства на предприятии описывается производственной функцией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= 70 + 8К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>; где К- количество капитала, L - количество труда, то предельный продукт труда равен</w:t>
      </w:r>
    </w:p>
    <w:p w14:paraId="2F4965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+ 8</w:t>
      </w:r>
      <w:r w:rsidRPr="007440AB">
        <w:rPr>
          <w:rFonts w:eastAsia="Times New Roman"/>
          <w:sz w:val="28"/>
          <w:szCs w:val="28"/>
          <w:lang w:val="en-US" w:eastAsia="ru-RU"/>
        </w:rPr>
        <w:t>K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2 </w:t>
      </w:r>
    </w:p>
    <w:p w14:paraId="2DD598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</w:p>
    <w:p w14:paraId="7647DF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МРК=10К+5</w:t>
      </w:r>
    </w:p>
    <w:p w14:paraId="3E43234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4)  </w:t>
      </w:r>
      <w:r w:rsidRPr="007440AB">
        <w:rPr>
          <w:rFonts w:eastAsia="Times New Roman"/>
          <w:bCs/>
          <w:sz w:val="28"/>
          <w:szCs w:val="28"/>
          <w:lang w:val="en-US"/>
        </w:rPr>
        <w:t>MPL</w:t>
      </w:r>
      <w:r w:rsidRPr="007440AB">
        <w:rPr>
          <w:rFonts w:eastAsia="Times New Roman"/>
          <w:bCs/>
          <w:sz w:val="28"/>
          <w:szCs w:val="28"/>
        </w:rPr>
        <w:t xml:space="preserve"> = 5</w:t>
      </w:r>
    </w:p>
    <w:p w14:paraId="30ACF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575D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№18</w:t>
      </w:r>
    </w:p>
    <w:p w14:paraId="6DB56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).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). средних общих издержек (АТС), предельных издержек (МС) некой фирмы.</w:t>
      </w:r>
    </w:p>
    <w:p w14:paraId="64083A5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AB3AF6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970829" wp14:editId="0220C04D">
            <wp:extent cx="2228850" cy="1504950"/>
            <wp:effectExtent l="19050" t="0" r="0" b="0"/>
            <wp:docPr id="1715" name="Рисунок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D671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7C4912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A44AE1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недвижимость увеличился на 2%. то...</w:t>
      </w:r>
    </w:p>
    <w:p w14:paraId="57D7A0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,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</w:t>
      </w:r>
    </w:p>
    <w:p w14:paraId="063F551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кривые АТС и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сдвинулись вверх</w:t>
      </w:r>
    </w:p>
    <w:p w14:paraId="46AF738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АТС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53EFA94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4) кривые АТС.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2C3EF612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0672D720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7EB39E2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BC6E22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№19</w:t>
      </w:r>
    </w:p>
    <w:p w14:paraId="27DE13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= 45-3Р,  а функция предложения -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 xml:space="preserve"> = 2Р + 5 ,</w:t>
      </w:r>
    </w:p>
    <w:p w14:paraId="0D9A791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D7DEE50" wp14:editId="232C5094">
            <wp:extent cx="1323975" cy="1628775"/>
            <wp:effectExtent l="19050" t="0" r="9525" b="0"/>
            <wp:docPr id="1720" name="Рисунок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301D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количество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2C0AD40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674BD2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то излишек потребителя составит ...</w:t>
      </w:r>
    </w:p>
    <w:p w14:paraId="378851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A717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80</w:t>
      </w:r>
    </w:p>
    <w:p w14:paraId="3C4B25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2) 85,5</w:t>
      </w:r>
    </w:p>
    <w:p w14:paraId="29D8F3D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73,5</w:t>
      </w:r>
    </w:p>
    <w:p w14:paraId="030F0E3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92</w:t>
      </w:r>
    </w:p>
    <w:p w14:paraId="73A22E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FDFA7E5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3238C53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№20</w:t>
      </w:r>
    </w:p>
    <w:p w14:paraId="46F3DF8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графики средних общих (АТС), средних переменных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>С),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 и предельных издержек (МС)</w:t>
      </w:r>
    </w:p>
    <w:p w14:paraId="14D3D9A6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1E517C5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371BD0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411D6F5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761BFC41" wp14:editId="2AA93630">
            <wp:extent cx="2228850" cy="1504950"/>
            <wp:effectExtent l="19050" t="0" r="0" b="0"/>
            <wp:docPr id="1725" name="Рисунок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64C6E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0EEE54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Общие издержки равны ...</w:t>
      </w:r>
    </w:p>
    <w:p w14:paraId="07DF0CB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разности между общими переменными и постоянными издержками (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 - 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>)</w:t>
      </w:r>
    </w:p>
    <w:p w14:paraId="12F8AC1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) произведению суммы средних постоянных и переменных издержек на </w:t>
      </w:r>
    </w:p>
    <w:p w14:paraId="68EECAB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>)</w:t>
      </w:r>
      <w:r w:rsidRPr="007440AB">
        <w:rPr>
          <w:rFonts w:ascii="Vani" w:eastAsia="Times New Roman" w:hAnsi="Vani" w:cs="Vani"/>
          <w:bCs/>
          <w:sz w:val="28"/>
          <w:szCs w:val="28"/>
          <w:lang w:eastAsia="ru-RU"/>
        </w:rPr>
        <w:t xml:space="preserve"> ∙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</w:p>
    <w:p w14:paraId="2BE4B37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сумме общих постоянных, переменных и предельных издержек</w:t>
      </w:r>
    </w:p>
    <w:p w14:paraId="7FC4B66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произведению суммы общих постоянных и переменных издержек на </w:t>
      </w:r>
    </w:p>
    <w:p w14:paraId="3896DB7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∙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E6E783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F06A5DB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№21</w:t>
      </w:r>
    </w:p>
    <w:p w14:paraId="7D158E2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=25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2. Реализуя продукцию на совершенно конкурентном рынке по цене 125 рублей, она получит прибыль___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3EFB9F4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1100 </w:t>
      </w:r>
    </w:p>
    <w:p w14:paraId="561B0FB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1250 </w:t>
      </w:r>
    </w:p>
    <w:p w14:paraId="6737731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1350</w:t>
      </w:r>
    </w:p>
    <w:p w14:paraId="55462FD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1400</w:t>
      </w:r>
    </w:p>
    <w:p w14:paraId="00A6FF37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19990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 22</w:t>
      </w:r>
    </w:p>
    <w:p w14:paraId="1B572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тарифы на электроэнергию выросли на 19%, а ставки налога на недвижимость снизились на 15%, то</w:t>
      </w:r>
    </w:p>
    <w:p w14:paraId="791BAE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01BC4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</w:t>
      </w:r>
    </w:p>
    <w:p w14:paraId="7BA1B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052D4CE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8908A8F" wp14:editId="1C204F7E">
            <wp:extent cx="2228850" cy="1504950"/>
            <wp:effectExtent l="19050" t="0" r="0" b="0"/>
            <wp:docPr id="1730" name="Рисунок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AE85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0FE04FF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6767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EB442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кривые средних общих издержек (АТС) и средних переменных </w:t>
      </w:r>
    </w:p>
    <w:p w14:paraId="34A1B7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издержек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 xml:space="preserve"> С) сдвинутся вверх, а средних постоянных (А</w:t>
      </w:r>
      <w:r w:rsidRPr="007440AB">
        <w:rPr>
          <w:rFonts w:eastAsia="Times New Roman"/>
          <w:sz w:val="28"/>
          <w:szCs w:val="28"/>
          <w:lang w:val="en-US" w:eastAsia="ru-RU"/>
        </w:rPr>
        <w:t>F</w:t>
      </w:r>
      <w:r w:rsidRPr="007440AB">
        <w:rPr>
          <w:rFonts w:eastAsia="Times New Roman"/>
          <w:sz w:val="28"/>
          <w:szCs w:val="28"/>
          <w:lang w:eastAsia="ru-RU"/>
        </w:rPr>
        <w:t>С) вниз</w:t>
      </w:r>
    </w:p>
    <w:p w14:paraId="3B0C597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кривая средних переменных издержек сдвинется вверх, а кривые </w:t>
      </w:r>
    </w:p>
    <w:p w14:paraId="63D12CF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средних общих издержек и средних постоянных вниз</w:t>
      </w:r>
    </w:p>
    <w:p w14:paraId="6AB7719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средних общих и средних переменных издержек сдвинутся вниз, </w:t>
      </w:r>
    </w:p>
    <w:p w14:paraId="1A8DE150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а кривые средних постоянных и предельных издержек (МС) вниз</w:t>
      </w:r>
    </w:p>
    <w:p w14:paraId="50096EA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кривые средних издержек будут расположены ниже кривой средних </w:t>
      </w:r>
    </w:p>
    <w:p w14:paraId="14E736D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общих издержек</w:t>
      </w:r>
    </w:p>
    <w:p w14:paraId="0530A49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626E25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0CC5E0E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№23</w:t>
      </w:r>
    </w:p>
    <w:p w14:paraId="1E51A15D" w14:textId="77777777" w:rsidR="00E60193" w:rsidRPr="007440AB" w:rsidRDefault="00E60193" w:rsidP="00E60193">
      <w:pPr>
        <w:spacing w:after="240" w:line="276" w:lineRule="auto"/>
        <w:rPr>
          <w:rFonts w:eastAsia="Times New Roman"/>
          <w:szCs w:val="24"/>
          <w:lang w:eastAsia="ru-RU"/>
        </w:rPr>
      </w:pPr>
      <w:r w:rsidRPr="007440AB">
        <w:rPr>
          <w:rFonts w:eastAsia="Times New Roman"/>
          <w:sz w:val="27"/>
          <w:szCs w:val="27"/>
          <w:lang w:eastAsia="ru-RU"/>
        </w:rPr>
        <w:t xml:space="preserve">Функция общей полезности от потребления печенья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1E964973" wp14:editId="068C8EDB">
            <wp:extent cx="1895475" cy="304800"/>
            <wp:effectExtent l="19050" t="0" r="9525" b="0"/>
            <wp:docPr id="1735" name="Рисунок 1735" descr="E56AF77450C486480F89FB52BFFC2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 descr="E56AF77450C486480F89FB52BFFC29E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 xml:space="preserve">, где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59512560" wp14:editId="1913A819">
            <wp:extent cx="171450" cy="238125"/>
            <wp:effectExtent l="19050" t="0" r="0" b="0"/>
            <wp:docPr id="1736" name="Рисунок 1736" descr="1D339E8B7C7B903E8916A6FCA637A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 descr="1D339E8B7C7B903E8916A6FCA637AA4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 xml:space="preserve"> – объем потребления печенья в штуках,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222480DB" wp14:editId="6D7006C1">
            <wp:extent cx="304800" cy="200025"/>
            <wp:effectExtent l="19050" t="0" r="0" b="0"/>
            <wp:docPr id="1737" name="Рисунок 1737" descr="D0D68D4C61088DA194E7DE54B2C77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 descr="D0D68D4C61088DA194E7DE54B2C7758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>– величина общей полезности. Функция предельной полезности печенья будет иметь вид …</w:t>
      </w:r>
    </w:p>
    <w:p w14:paraId="3CA81D0A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- 450</w:t>
      </w:r>
    </w:p>
    <w:p w14:paraId="186EE193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- 450</w:t>
      </w:r>
    </w:p>
    <w:p w14:paraId="70D08F2E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- </w:t>
      </w:r>
      <w:r w:rsidRPr="007440AB">
        <w:rPr>
          <w:rFonts w:eastAsia="Times New Roman"/>
          <w:sz w:val="28"/>
          <w:szCs w:val="28"/>
          <w:lang w:eastAsia="ru-RU"/>
        </w:rPr>
        <w:t>450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C11BC31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+ 225</w:t>
      </w:r>
    </w:p>
    <w:p w14:paraId="1F6D6D9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412A9ED" w14:textId="77777777" w:rsidR="00E60193" w:rsidRPr="007440AB" w:rsidRDefault="00E60193" w:rsidP="00E60193">
      <w:pPr>
        <w:rPr>
          <w:rFonts w:eastAsia="Times New Roman"/>
          <w:sz w:val="28"/>
          <w:szCs w:val="28"/>
          <w:lang w:eastAsia="ru-RU"/>
        </w:rPr>
      </w:pPr>
    </w:p>
    <w:p w14:paraId="1B0DC20A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№24</w:t>
      </w:r>
    </w:p>
    <w:p w14:paraId="79D9C468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i/>
          <w:sz w:val="28"/>
          <w:szCs w:val="28"/>
          <w:vertAlign w:val="superscript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зависимости общих издержек (ТС) от объема выпуска задана формулой ТС = (5+2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)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, а постоянные издержки (</w:t>
      </w:r>
      <w:r w:rsidRPr="007440AB">
        <w:rPr>
          <w:rFonts w:eastAsia="Times New Roman"/>
          <w:sz w:val="28"/>
          <w:szCs w:val="28"/>
          <w:lang w:val="en-US" w:eastAsia="ru-RU"/>
        </w:rPr>
        <w:t>FC</w:t>
      </w:r>
      <w:r w:rsidRPr="007440AB">
        <w:rPr>
          <w:rFonts w:eastAsia="Times New Roman"/>
          <w:sz w:val="28"/>
          <w:szCs w:val="28"/>
          <w:lang w:eastAsia="ru-RU"/>
        </w:rPr>
        <w:t xml:space="preserve">) составляют 50 руб. при объеме выпуска 5 единиц. </w:t>
      </w:r>
      <w:r w:rsidRPr="007440AB">
        <w:rPr>
          <w:rFonts w:eastAsia="Times New Roman"/>
          <w:i/>
          <w:sz w:val="28"/>
          <w:szCs w:val="28"/>
          <w:lang w:eastAsia="ru-RU"/>
        </w:rPr>
        <w:t>Значения средних переменных (</w:t>
      </w:r>
      <w:r w:rsidRPr="007440AB">
        <w:rPr>
          <w:rFonts w:eastAsia="Times New Roman"/>
          <w:i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i/>
          <w:sz w:val="28"/>
          <w:szCs w:val="28"/>
          <w:lang w:eastAsia="ru-RU"/>
        </w:rPr>
        <w:t>) и предельных издержек (МС) для данного объема производства.</w:t>
      </w:r>
      <w:r w:rsidRPr="007440AB">
        <w:rPr>
          <w:rFonts w:eastAsia="Times New Roman"/>
          <w:i/>
          <w:sz w:val="28"/>
          <w:szCs w:val="28"/>
          <w:vertAlign w:val="superscript"/>
          <w:lang w:eastAsia="ru-RU"/>
        </w:rPr>
        <w:t xml:space="preserve"> </w:t>
      </w:r>
    </w:p>
    <w:p w14:paraId="3250D4A0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а) 25 и 60</w:t>
      </w:r>
    </w:p>
    <w:p w14:paraId="61F9C7ED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bCs/>
          <w:i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б) 35 и 60</w:t>
      </w:r>
      <w:r w:rsidRPr="007440AB">
        <w:rPr>
          <w:rFonts w:eastAsia="Times New Roman"/>
          <w:bCs/>
          <w:i/>
          <w:sz w:val="28"/>
          <w:szCs w:val="28"/>
          <w:lang w:eastAsia="ru-RU"/>
        </w:rPr>
        <w:t xml:space="preserve">                </w:t>
      </w:r>
    </w:p>
    <w:p w14:paraId="4677CC1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в) 45 и 75</w:t>
      </w:r>
    </w:p>
    <w:p w14:paraId="7CDCF43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г) 70 и 35</w:t>
      </w:r>
    </w:p>
    <w:p w14:paraId="43916008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3B1DF789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№25</w:t>
      </w:r>
    </w:p>
    <w:p w14:paraId="07AE1A70" w14:textId="77777777" w:rsidR="00E60193" w:rsidRPr="007440AB" w:rsidRDefault="00E60193" w:rsidP="00E60193">
      <w:pPr>
        <w:spacing w:after="240"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Несовершенная конкуренция характеризуется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62"/>
      </w:tblGrid>
      <w:tr w:rsidR="00E60193" w:rsidRPr="007440AB" w14:paraId="4F123087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90218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bCs/>
                <w:sz w:val="28"/>
                <w:szCs w:val="28"/>
                <w:lang w:eastAsia="ru-RU"/>
              </w:rPr>
              <w:t>а) наличием асимметричности информации</w:t>
            </w:r>
          </w:p>
        </w:tc>
      </w:tr>
      <w:tr w:rsidR="00E60193" w:rsidRPr="007440AB" w14:paraId="3444085B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C94C5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б) отсутствием контроля над рыночными ценами</w:t>
            </w:r>
          </w:p>
        </w:tc>
      </w:tr>
      <w:tr w:rsidR="00E60193" w:rsidRPr="007440AB" w14:paraId="1EC4CF01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6D24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в) неограниченным числом участников хозяйственных отношений</w:t>
            </w:r>
          </w:p>
        </w:tc>
      </w:tr>
      <w:tr w:rsidR="00E60193" w:rsidRPr="007440AB" w14:paraId="3E645A66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136E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г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полной мобильностью факторов производства</w:t>
            </w:r>
          </w:p>
        </w:tc>
      </w:tr>
    </w:tbl>
    <w:p w14:paraId="26935912" w14:textId="77777777" w:rsidR="00E60193" w:rsidRDefault="00E60193" w:rsidP="00E60193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CE6D76">
        <w:rPr>
          <w:bCs/>
          <w:sz w:val="28"/>
          <w:szCs w:val="28"/>
        </w:rPr>
        <w:t>текущего контроля</w:t>
      </w:r>
      <w:r w:rsidRPr="008F1B5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обучающемуся предлагается подготовить и выступить с докладом по теме из нижеприведенного списка.</w:t>
      </w:r>
    </w:p>
    <w:p w14:paraId="7DCCC99F" w14:textId="77777777" w:rsidR="00E60193" w:rsidRDefault="00E60193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45FE0E8" w14:textId="77777777" w:rsidR="00E60193" w:rsidRDefault="00E60193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893C9D">
        <w:rPr>
          <w:rFonts w:eastAsia="Times New Roman"/>
          <w:b/>
          <w:bCs/>
          <w:color w:val="000000"/>
          <w:sz w:val="28"/>
          <w:szCs w:val="28"/>
          <w:lang w:eastAsia="ru-RU"/>
        </w:rPr>
        <w:t>Тематика докладов.</w:t>
      </w:r>
    </w:p>
    <w:p w14:paraId="1E24E0B7" w14:textId="77777777" w:rsidR="003E66F8" w:rsidRPr="00893C9D" w:rsidRDefault="003E66F8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16ED567C" w14:textId="77777777" w:rsidR="003E66F8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1. Рыночное равновесие. Подходы к описанию рыночного равновесия: </w:t>
      </w:r>
    </w:p>
    <w:p w14:paraId="5D43FFC4" w14:textId="645174C7" w:rsidR="00E60193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равновесие по Вальрасу и равновесие по Маршаллу.</w:t>
      </w:r>
    </w:p>
    <w:p w14:paraId="58586AF0" w14:textId="135E33AA" w:rsidR="003E66F8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2. Государственное регулирование рынка товаров. Влияние налогов и дотаций на рыночное равновесие.</w:t>
      </w:r>
    </w:p>
    <w:p w14:paraId="6E5E034F" w14:textId="77777777" w:rsidR="003E66F8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Полезность благ и теория потребительского поведения.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br/>
      </w: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4. Поведение потребителя в рыночной экономике: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кардиналистский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 подход. Правило максимизации полезности. Равновесие потребителя.</w:t>
      </w:r>
    </w:p>
    <w:p w14:paraId="425E4DCF" w14:textId="4E041DCC" w:rsidR="003E66F8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5. Теория потребительского поведения: аксиомы ординалистского подхода.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br/>
      </w: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6. Оптимальный выбор потребителя в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ординалистской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 теории. Условия равновесия потребителя.</w:t>
      </w:r>
    </w:p>
    <w:p w14:paraId="14B7FA17" w14:textId="4AEBB713" w:rsidR="00E60193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7. Изменения в равновесии потребителя при изменении его дохода. Кривая “доход-потребление”. Кривые Энгеля.</w:t>
      </w:r>
    </w:p>
    <w:p w14:paraId="630FF4AF" w14:textId="480DF886" w:rsidR="00E67F8C" w:rsidRPr="003A7C7A" w:rsidRDefault="003E66F8" w:rsidP="00E67F8C">
      <w:pPr>
        <w:widowControl w:val="0"/>
        <w:suppressAutoHyphens/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8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E67F8C" w:rsidRPr="003A7C7A">
        <w:rPr>
          <w:rFonts w:eastAsia="Times New Roman"/>
          <w:color w:val="000000"/>
          <w:sz w:val="28"/>
          <w:szCs w:val="28"/>
          <w:lang w:eastAsia="ru-RU"/>
        </w:rPr>
        <w:t>Производственная функция и ее графическое представление. Основные типы изоквант. Свойства изоквант. Предельная норма технического замещения.</w:t>
      </w:r>
    </w:p>
    <w:p w14:paraId="470A328F" w14:textId="5D57F518" w:rsidR="00E67F8C" w:rsidRPr="003A7C7A" w:rsidRDefault="00E67F8C" w:rsidP="00E67F8C">
      <w:pPr>
        <w:widowControl w:val="0"/>
        <w:suppressAutoHyphens/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9. Изокоста и ее уравнение. Равновесие производителя: условие оптимального сочетания факторов производства.</w:t>
      </w:r>
    </w:p>
    <w:p w14:paraId="12BCF5E3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10.Экономическая природа фирмы. Основные формы коммерческих предприятий.</w:t>
      </w:r>
    </w:p>
    <w:p w14:paraId="2423DD1D" w14:textId="693E367B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11.Проблемы малого бизнеса в России и роль государства в их разрешении.</w:t>
      </w:r>
    </w:p>
    <w:p w14:paraId="019F97AC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12.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Издержки производства в краткосрочном и долгосрочном периодах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57224F61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13.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Проблема выбора оптимального размера предприятия.</w:t>
      </w:r>
    </w:p>
    <w:p w14:paraId="3DB86E91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14.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Проблема роста издержек на российских предприятиях.</w:t>
      </w:r>
    </w:p>
    <w:p w14:paraId="15DC2446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15.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Сравнительный анализ разных рыночных структур: достоинства и недостатки.</w:t>
      </w:r>
    </w:p>
    <w:p w14:paraId="61751BAA" w14:textId="66AD66A9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16. Рыночная власть монополии и ее измерение. Экономические последствия</w:t>
      </w:r>
    </w:p>
    <w:p w14:paraId="64B32FEF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монополии.</w:t>
      </w:r>
    </w:p>
    <w:p w14:paraId="21224C8B" w14:textId="1B58DB4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17. Ценовая дискриминация и условия ее осуществления. Ценовая дискриминация первой, второй и третьей степени.</w:t>
      </w:r>
    </w:p>
    <w:p w14:paraId="48E76E90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18. Государственное регулирование естественной монополии</w:t>
      </w:r>
    </w:p>
    <w:p w14:paraId="1D326D63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Антимонопольная политика.</w:t>
      </w:r>
    </w:p>
    <w:p w14:paraId="31EE1485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19.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Проблемы монополизации российской экономики.</w:t>
      </w:r>
    </w:p>
    <w:p w14:paraId="74CE7B75" w14:textId="498D910A" w:rsidR="00E60193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20.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Антимонопольное законодательство: зарубежная и Российская практика.</w:t>
      </w:r>
    </w:p>
    <w:p w14:paraId="1490F0C7" w14:textId="0268007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21.</w:t>
      </w:r>
      <w:r w:rsidRPr="003A7C7A">
        <w:t xml:space="preserve"> 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Олигополия: основные черты. Модель ломаной кривой спроса.</w:t>
      </w:r>
    </w:p>
    <w:p w14:paraId="576EA8BD" w14:textId="37F0A9DF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22. Модель дуополии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Курно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. Функции реакции. Равновесие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Курно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CC0C161" w14:textId="7AFBC1CA" w:rsidR="0019325B" w:rsidRPr="003A7C7A" w:rsidRDefault="0019325B" w:rsidP="007921B8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23. Ценовая дискриминация и условия ее осуществления. Ценовая дискриминация</w:t>
      </w:r>
      <w:r w:rsidR="007921B8" w:rsidRPr="003A7C7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первой, второй и третьей степени.</w:t>
      </w:r>
    </w:p>
    <w:p w14:paraId="75180EA5" w14:textId="580A695C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24. Производный характер спроса на факторы производства. Субъекты спроса и предложения на рынках факторов производства.</w:t>
      </w:r>
    </w:p>
    <w:p w14:paraId="3656C4B5" w14:textId="0F0C1F7D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25. Спрос на факторы производства при различном статусе фирмы на рынке продуктов и на рынке фактора.</w:t>
      </w:r>
    </w:p>
    <w:p w14:paraId="39C52DD2" w14:textId="05A5740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26. Рынок труда и заработная плата. Равновесие на конкурентном рынке труда.</w:t>
      </w:r>
    </w:p>
    <w:p w14:paraId="40D2D02D" w14:textId="5AEB65FC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27. Монопсония на рынке труда.</w:t>
      </w:r>
    </w:p>
    <w:p w14:paraId="253506CA" w14:textId="075DFB9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28. Влияние профсоюзов и государства на рынок труда.</w:t>
      </w:r>
    </w:p>
    <w:p w14:paraId="41D034EB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29.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Особенности рынка труда в России.</w:t>
      </w:r>
    </w:p>
    <w:p w14:paraId="5DB5A7A5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30.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Понятие капитала как фактора производства</w:t>
      </w:r>
    </w:p>
    <w:p w14:paraId="2FBC228C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31.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Дисконтирование как идеология долговременных капиталовложений на рынке.</w:t>
      </w:r>
    </w:p>
    <w:p w14:paraId="62E4091C" w14:textId="4F6E7B79" w:rsidR="00687EEF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32. </w:t>
      </w:r>
      <w:r w:rsidR="00724577"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>Рынок как способ координации экономической деятельности. Преимущества и провалы рынка. Экономическая роль государства.</w:t>
      </w:r>
    </w:p>
    <w:p w14:paraId="4BAA7CB6" w14:textId="77777777" w:rsidR="007921B8" w:rsidRPr="003A7C7A" w:rsidRDefault="007921B8" w:rsidP="007921B8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>33. Внешние эффекты, Теорема Коуза. Роль государства в рыночной экономике</w:t>
      </w:r>
    </w:p>
    <w:p w14:paraId="70B46FAD" w14:textId="583D5EF1" w:rsidR="002C41A5" w:rsidRPr="007921B8" w:rsidRDefault="007921B8" w:rsidP="007921B8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34. </w:t>
      </w:r>
      <w:r w:rsidRPr="003A7C7A">
        <w:rPr>
          <w:sz w:val="28"/>
          <w:szCs w:val="28"/>
        </w:rPr>
        <w:t>Основы теории общественного выбора. Общественный выбор в условиях прямой и представительной демократии</w:t>
      </w:r>
      <w:bookmarkStart w:id="1" w:name="_GoBack"/>
      <w:bookmarkEnd w:id="1"/>
    </w:p>
    <w:sectPr w:rsidR="002C41A5" w:rsidRPr="0079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72DB4"/>
    <w:multiLevelType w:val="hybridMultilevel"/>
    <w:tmpl w:val="D6AC3F9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5"/>
    <w:rsid w:val="00030DDE"/>
    <w:rsid w:val="00062D7F"/>
    <w:rsid w:val="000A52BF"/>
    <w:rsid w:val="000F2F6D"/>
    <w:rsid w:val="00151BCB"/>
    <w:rsid w:val="0019325B"/>
    <w:rsid w:val="002C41A5"/>
    <w:rsid w:val="003A7C7A"/>
    <w:rsid w:val="003E66F8"/>
    <w:rsid w:val="003F6B59"/>
    <w:rsid w:val="00400EDE"/>
    <w:rsid w:val="00533782"/>
    <w:rsid w:val="005341F8"/>
    <w:rsid w:val="00687EEF"/>
    <w:rsid w:val="007207D1"/>
    <w:rsid w:val="00724577"/>
    <w:rsid w:val="007921B8"/>
    <w:rsid w:val="00A41604"/>
    <w:rsid w:val="00B37F41"/>
    <w:rsid w:val="00BE18E0"/>
    <w:rsid w:val="00C5508C"/>
    <w:rsid w:val="00E14238"/>
    <w:rsid w:val="00E16C0F"/>
    <w:rsid w:val="00E60193"/>
    <w:rsid w:val="00E67F8C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A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Karpova</dc:creator>
  <cp:keywords/>
  <dc:description/>
  <cp:lastModifiedBy>Гришина Анастасия Сергеевна</cp:lastModifiedBy>
  <cp:revision>7</cp:revision>
  <dcterms:created xsi:type="dcterms:W3CDTF">2025-04-09T16:02:00Z</dcterms:created>
  <dcterms:modified xsi:type="dcterms:W3CDTF">2025-04-14T08:58:00Z</dcterms:modified>
</cp:coreProperties>
</file>