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80" w:rsidRPr="00EE0DB0" w:rsidRDefault="00F22780" w:rsidP="00F22780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Примерные оценочные материалы, применяемые при проведении </w:t>
      </w:r>
      <w:r>
        <w:rPr>
          <w:b/>
          <w:szCs w:val="28"/>
        </w:rPr>
        <w:t xml:space="preserve">зачета </w:t>
      </w:r>
      <w:r w:rsidRPr="00405A60">
        <w:rPr>
          <w:b/>
          <w:szCs w:val="28"/>
        </w:rPr>
        <w:t xml:space="preserve">(модулю) </w:t>
      </w:r>
    </w:p>
    <w:p w:rsidR="00F22780" w:rsidRPr="00F22780" w:rsidRDefault="00F22780" w:rsidP="00F22780">
      <w:pPr>
        <w:spacing w:after="160" w:line="259" w:lineRule="auto"/>
        <w:jc w:val="center"/>
        <w:rPr>
          <w:b/>
          <w:bCs/>
        </w:rPr>
      </w:pPr>
      <w:r w:rsidRPr="00405A60">
        <w:rPr>
          <w:b/>
          <w:szCs w:val="28"/>
        </w:rPr>
        <w:t>"</w:t>
      </w:r>
      <w:r w:rsidRPr="00F22780">
        <w:rPr>
          <w:b/>
          <w:bCs/>
        </w:rPr>
        <w:t xml:space="preserve"> Мониторинг, оценка и отчетность в программе КСО</w:t>
      </w:r>
      <w:r w:rsidRPr="00405A60">
        <w:rPr>
          <w:b/>
          <w:szCs w:val="28"/>
        </w:rPr>
        <w:t>".</w:t>
      </w:r>
    </w:p>
    <w:p w:rsidR="00F22780" w:rsidRDefault="00F22780" w:rsidP="00F22780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Вопросы к </w:t>
      </w:r>
      <w:r>
        <w:rPr>
          <w:b/>
          <w:szCs w:val="28"/>
        </w:rPr>
        <w:t>зачету</w:t>
      </w:r>
      <w:r w:rsidRPr="00405A60">
        <w:rPr>
          <w:b/>
          <w:szCs w:val="28"/>
        </w:rPr>
        <w:t>.</w:t>
      </w:r>
    </w:p>
    <w:p w:rsidR="00772073" w:rsidRPr="00551DE7" w:rsidRDefault="00772073" w:rsidP="00F22780">
      <w:pPr>
        <w:spacing w:line="276" w:lineRule="auto"/>
        <w:ind w:firstLine="709"/>
        <w:contextualSpacing/>
        <w:jc w:val="center"/>
        <w:rPr>
          <w:b/>
          <w:szCs w:val="28"/>
        </w:rPr>
      </w:pPr>
      <w:bookmarkStart w:id="0" w:name="_GoBack"/>
      <w:bookmarkEnd w:id="0"/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факторы учитываются при определении области применения программы КСО согласно международным стандартам?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анализа рисков и возможностей в рамках программы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методы используются для мониторинга и измерения социальных показателей?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шаги включает процесс корректировки программ КСО на основе данных?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данные необходимы для оценки соответствия принятым обязательствам в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внедрения корректирующих действий в программах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критерии используются для оценки значимости социальных аспектов в программах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виды обмена информацией предусмотрены в системе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анализа со стороны руководства в рамках программы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показатели используются для оценки результативности программы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действия предпринимаются для управления несоответствиями в системе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подготовки к аварийным ситуациям в рамках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методы применяются для оценки социальных результатов деятельности компании?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взаимодействия с заинтересованными сторонами в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lastRenderedPageBreak/>
        <w:t>Какие факторы учитываются при разработке социальной политики компании?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требования предъявляются к процессу внешнего обмена информацией в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внутреннего аудита программы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факторы учитываются при разработке плана действий в отношении рисков и возможностей?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требования предъявляются к программе внутреннего аудита в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управления изменениями в программе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данные используются для оценки результативности программы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подготовки к анализу со стороны руководства?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методы применяются для оценки эффективности обучения сотрудников в рамках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интеграции программы КСО в бизнес-процессы?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факторы учитываются при определении социальных аспектов?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методы применяются для оценки социальных результатов деятельности компании?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подготовки к сертификации программы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требования предъявляются к документированной информации в программе КСО?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этапы включает процесс разработки программы постоянного улучшения?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показатели используются для оценки социальной эффективности компании?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Какие методы применяются для оценки удовлетворенности заинтересованных сторон?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lastRenderedPageBreak/>
        <w:t>Какие этапы включает процесс формирования отчетности по программе КСО?</w:t>
      </w:r>
    </w:p>
    <w:p w:rsidR="00F22780" w:rsidRPr="007B6107" w:rsidRDefault="00772073" w:rsidP="00F2278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5" style="width:0;height:0" o:hralign="center" o:hrstd="t" o:hrnoshade="t" o:hr="t" fillcolor="#2c2c36" stroked="f"/>
        </w:pict>
      </w:r>
    </w:p>
    <w:p w:rsidR="00F22780" w:rsidRPr="007B6107" w:rsidRDefault="00F22780" w:rsidP="00F22780">
      <w:pPr>
        <w:spacing w:after="160" w:line="259" w:lineRule="auto"/>
        <w:jc w:val="left"/>
        <w:rPr>
          <w:b/>
          <w:bCs/>
        </w:rPr>
      </w:pPr>
      <w:proofErr w:type="spellStart"/>
      <w:r w:rsidRPr="007B6107">
        <w:rPr>
          <w:b/>
          <w:bCs/>
        </w:rPr>
        <w:t>Кейсовые</w:t>
      </w:r>
      <w:proofErr w:type="spellEnd"/>
      <w:r w:rsidRPr="007B6107">
        <w:rPr>
          <w:b/>
          <w:bCs/>
        </w:rPr>
        <w:t xml:space="preserve"> задания (4 задания)</w:t>
      </w:r>
    </w:p>
    <w:p w:rsidR="00F22780" w:rsidRPr="007B6107" w:rsidRDefault="00F22780" w:rsidP="00F22780">
      <w:p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Кейс 1: Разработка системы показателей для оценки КСО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Компания планирует внедрить программу КСО и нуждается в разработке системы показателей для оценки ее эффективности. Необходимо предложить ключевые индикаторы, методы их измерения и интерпретации результатов.</w:t>
      </w:r>
    </w:p>
    <w:p w:rsidR="00F22780" w:rsidRPr="007B6107" w:rsidRDefault="00772073" w:rsidP="00F2278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6" style="width:0;height:0" o:hralign="center" o:hrstd="t" o:hrnoshade="t" o:hr="t" fillcolor="#2c2c36" stroked="f"/>
        </w:pict>
      </w:r>
    </w:p>
    <w:p w:rsidR="00F22780" w:rsidRPr="007B6107" w:rsidRDefault="00F22780" w:rsidP="00F22780">
      <w:p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Кейс 2: Оценка удовлетворенности заинтересованных сторон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Компания провела анкетирование заинтересованных сторон для оценки своей программы КСО. Необходимо проанализировать данные, выявить слабые места и предложить рекомендации по улучшению взаимодействия.</w:t>
      </w:r>
    </w:p>
    <w:p w:rsidR="00F22780" w:rsidRPr="007B6107" w:rsidRDefault="00772073" w:rsidP="00F2278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7" style="width:0;height:0" o:hralign="center" o:hrstd="t" o:hrnoshade="t" o:hr="t" fillcolor="#2c2c36" stroked="f"/>
        </w:pict>
      </w:r>
    </w:p>
    <w:p w:rsidR="00F22780" w:rsidRPr="007B6107" w:rsidRDefault="00F22780" w:rsidP="00F22780">
      <w:p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Кейс 3: Проведение внутреннего аудита программы КСО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Компания готовится к сертификации программы КСО. Необходимо разработать программу внутреннего аудита, включая этапы проверки соответствия требованиям стандартов и подготовку отчета.</w:t>
      </w:r>
    </w:p>
    <w:p w:rsidR="00F22780" w:rsidRPr="007B6107" w:rsidRDefault="00772073" w:rsidP="00F2278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8" style="width:0;height:0" o:hralign="center" o:hrstd="t" o:hrnoshade="t" o:hr="t" fillcolor="#2c2c36" stroked="f"/>
        </w:pict>
      </w:r>
    </w:p>
    <w:p w:rsidR="00F22780" w:rsidRPr="007B6107" w:rsidRDefault="00F22780" w:rsidP="00F22780">
      <w:p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Кейс 4: Корректировка программы КСО на основе данных</w:t>
      </w:r>
    </w:p>
    <w:p w:rsidR="00F22780" w:rsidRPr="007B6107" w:rsidRDefault="00F22780" w:rsidP="00F22780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7B6107">
        <w:rPr>
          <w:b/>
          <w:bCs/>
        </w:rPr>
        <w:t>Компания выявила несоответствия в реализации своей программы КСО. Необходимо разработать план корректирующих действий, оценить их результативность и документировать изменения.</w:t>
      </w:r>
    </w:p>
    <w:p w:rsidR="00DD572E" w:rsidRDefault="00DD572E"/>
    <w:sectPr w:rsidR="00DD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4F66"/>
    <w:multiLevelType w:val="multilevel"/>
    <w:tmpl w:val="9BCC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E3"/>
    <w:rsid w:val="00772073"/>
    <w:rsid w:val="00860BE3"/>
    <w:rsid w:val="00DD572E"/>
    <w:rsid w:val="00F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242B"/>
  <w15:chartTrackingRefBased/>
  <w15:docId w15:val="{53AA72A2-1F56-40B9-8D12-8981696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3</cp:revision>
  <dcterms:created xsi:type="dcterms:W3CDTF">2025-04-25T13:13:00Z</dcterms:created>
  <dcterms:modified xsi:type="dcterms:W3CDTF">2025-04-28T12:18:00Z</dcterms:modified>
</cp:coreProperties>
</file>