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1C" w:rsidRPr="00C24F1C" w:rsidRDefault="00C24F1C" w:rsidP="00C24F1C">
      <w:pPr>
        <w:pStyle w:val="a3"/>
        <w:tabs>
          <w:tab w:val="left" w:pos="851"/>
        </w:tabs>
        <w:spacing w:after="120" w:line="276" w:lineRule="auto"/>
        <w:ind w:left="851"/>
        <w:jc w:val="center"/>
        <w:rPr>
          <w:b/>
          <w:sz w:val="28"/>
          <w:szCs w:val="28"/>
        </w:rPr>
      </w:pPr>
      <w:bookmarkStart w:id="0" w:name="_GoBack"/>
      <w:r w:rsidRPr="00C24F1C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"Мониторинг, усиление и замена строительных конструкций при реконструкции на транспорте"</w:t>
      </w:r>
    </w:p>
    <w:bookmarkEnd w:id="0"/>
    <w:p w:rsidR="00C24F1C" w:rsidRPr="00C24F1C" w:rsidRDefault="00C24F1C" w:rsidP="00C24F1C">
      <w:pPr>
        <w:pStyle w:val="a3"/>
        <w:tabs>
          <w:tab w:val="left" w:pos="851"/>
        </w:tabs>
        <w:spacing w:after="120" w:line="276" w:lineRule="auto"/>
        <w:ind w:left="851"/>
        <w:jc w:val="both"/>
      </w:pP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proofErr w:type="spellStart"/>
      <w:r w:rsidRPr="0071526E">
        <w:t>Способ</w:t>
      </w:r>
      <w:proofErr w:type="spellEnd"/>
      <w:r w:rsidRPr="0071526E">
        <w:t>ы наблюдения за раскрытием трещин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Способы наблюдения за креном стен и выпучиванием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Способы наблюдения за прогибами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Проверка состояния арматуры и защитного слоя бетона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Предельно допустимые значения параметров дефектов для железобетонных балок, перемычек и плит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Предельно допустимые значения параметров дефектов для железобетонных колонн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Оценка состояния железобетонных конструкций при температурных воздействиях (после пожара)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Классификация состояния каменной и кирпичной кладки в зависимости от степени повреждения.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возведении нового здания возле существующего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возведении зданий в несколько очередей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строительстве нового здания на месте снесенного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Деформации при надстройке дополнительных этажей 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встречного наклона смежных зданий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устройстве фундаментов под тяжелое оборудование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прогиба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перекоса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кручения здания при аварийном замачивании основания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Деформации в виде выгиба здания при наличии в основании </w:t>
      </w:r>
      <w:proofErr w:type="spellStart"/>
      <w:r w:rsidRPr="0071526E">
        <w:t>малосжимаемого</w:t>
      </w:r>
      <w:proofErr w:type="spellEnd"/>
      <w:r w:rsidRPr="0071526E">
        <w:t xml:space="preserve">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крена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разлома здания при аварийном замачивании основания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фундаментов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Предохранение фундаментов от влияния сил морозного пучения.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Крепление откосов подпорными стенами.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Крепление стенок выемок при ведении строительных работ вблизи существующих зданий.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каменных стен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панельных стен.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железобетонных плит.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Характерные дефекты и повреждения </w:t>
      </w:r>
      <w:proofErr w:type="spellStart"/>
      <w:r w:rsidRPr="0071526E">
        <w:t>ж.б</w:t>
      </w:r>
      <w:proofErr w:type="spellEnd"/>
      <w:r w:rsidRPr="0071526E">
        <w:t>. балок.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Характерные дефекты и повреждения </w:t>
      </w:r>
      <w:proofErr w:type="spellStart"/>
      <w:r w:rsidRPr="0071526E">
        <w:t>ж.б</w:t>
      </w:r>
      <w:proofErr w:type="spellEnd"/>
      <w:r w:rsidRPr="0071526E">
        <w:t>. колонн.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балок.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колонн.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ферм.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сварных швов.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фундаментов.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lastRenderedPageBreak/>
        <w:t>Содержание технического заключения (ТЗК)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Оценка технического состояния несущих и ограждающих конструкций 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>Задание 1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Какие сечения конструкций проверяются при проведении экспертизы железобетонных конструкций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правильные ответы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дефекты и повреждения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 имеющие прочность бетона на 20% и более ниже средней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прочность бетона на 30% и более ниже средней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прочность бетона на 40% и более ниже средней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</w:t>
      </w:r>
      <w:r>
        <w:rPr>
          <w:b/>
          <w:i/>
          <w:sz w:val="28"/>
          <w:szCs w:val="28"/>
        </w:rPr>
        <w:t>2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 каких случаях арматурные стержни не учитываются в расчете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правильные ответы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30%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40%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50%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60%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70%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3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Какие расчетные сопротивления назначаются для стержневой арматуры при невозможности отбора образцов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гладкая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155 МПа</w:t>
            </w:r>
          </w:p>
          <w:p w:rsidR="0071526E" w:rsidRPr="0071526E" w:rsidRDefault="0071526E" w:rsidP="0071526E">
            <w:pPr>
              <w:rPr>
                <w:sz w:val="28"/>
                <w:szCs w:val="28"/>
              </w:rPr>
            </w:pPr>
          </w:p>
        </w:tc>
      </w:tr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рифленая "винтом"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245 МПа</w:t>
            </w:r>
          </w:p>
          <w:p w:rsidR="0071526E" w:rsidRPr="0071526E" w:rsidRDefault="0071526E" w:rsidP="0071526E">
            <w:pPr>
              <w:rPr>
                <w:sz w:val="28"/>
                <w:szCs w:val="28"/>
              </w:rPr>
            </w:pPr>
          </w:p>
        </w:tc>
      </w:tr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Рифленая "елочкой"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 xml:space="preserve">295 </w:t>
            </w:r>
            <w:proofErr w:type="spellStart"/>
            <w:r w:rsidRPr="0071526E">
              <w:rPr>
                <w:sz w:val="28"/>
                <w:szCs w:val="28"/>
              </w:rPr>
              <w:t>ПМа</w:t>
            </w:r>
            <w:proofErr w:type="spellEnd"/>
          </w:p>
        </w:tc>
      </w:tr>
    </w:tbl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4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Укажите значения коэффициентов, которые учитываются при расчете изгибаемых элементов при нарушении сцепления арматуры с бетоном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1 - 0.9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0.9 - 0.8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0.8 - 0.7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0.7 - 0.6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5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 xml:space="preserve">За счет чего  возрастает допустимая временная нагрузка на монолитные железобетонные перекрытия постройки 1-й половины ХХ века, по сравнению с проектной 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за счет повышения прочности бетона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lastRenderedPageBreak/>
        <w:sym w:font="Wingdings 2" w:char="F0A3"/>
      </w:r>
      <w:r w:rsidRPr="0071526E">
        <w:rPr>
          <w:sz w:val="28"/>
          <w:szCs w:val="28"/>
        </w:rPr>
        <w:t xml:space="preserve">  за счет применения метода расчета с учетом перераспределения усилий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за счет повышения сцепления арматуры с бетоном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6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КАКОВА ДОПУСТИМАЯ ТОЛЩИНА ШВОВ КЛАДКИ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Minute" w:val="10"/>
          <w:attr w:name="Hour" w:val="8"/>
        </w:smartTagPr>
        <w:r w:rsidRPr="0071526E">
          <w:rPr>
            <w:sz w:val="28"/>
            <w:szCs w:val="28"/>
          </w:rPr>
          <w:t>8-</w:t>
        </w:r>
        <w:smartTag w:uri="urn:schemas-microsoft-com:office:smarttags" w:element="metricconverter">
          <w:smartTagPr>
            <w:attr w:name="ProductID" w:val="10 мм"/>
          </w:smartTagPr>
          <w:r w:rsidRPr="0071526E">
            <w:rPr>
              <w:sz w:val="28"/>
              <w:szCs w:val="28"/>
            </w:rPr>
            <w:t>10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 - </w:t>
      </w:r>
      <w:smartTag w:uri="urn:schemas-microsoft-com:office:smarttags" w:element="time">
        <w:smartTagPr>
          <w:attr w:name="Minute" w:val="12"/>
          <w:attr w:name="Hour" w:val="10"/>
        </w:smartTagPr>
        <w:r w:rsidRPr="0071526E">
          <w:rPr>
            <w:sz w:val="28"/>
            <w:szCs w:val="28"/>
          </w:rPr>
          <w:t>10-</w:t>
        </w:r>
        <w:smartTag w:uri="urn:schemas-microsoft-com:office:smarttags" w:element="metricconverter">
          <w:smartTagPr>
            <w:attr w:name="ProductID" w:val="12 мм"/>
          </w:smartTagPr>
          <w:r w:rsidRPr="0071526E">
            <w:rPr>
              <w:sz w:val="28"/>
              <w:szCs w:val="28"/>
            </w:rPr>
            <w:t>12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Minute" w:val="14"/>
          <w:attr w:name="Hour" w:val="12"/>
        </w:smartTagPr>
        <w:r w:rsidRPr="0071526E">
          <w:rPr>
            <w:sz w:val="28"/>
            <w:szCs w:val="28"/>
          </w:rPr>
          <w:t>12-</w:t>
        </w:r>
        <w:smartTag w:uri="urn:schemas-microsoft-com:office:smarttags" w:element="metricconverter">
          <w:smartTagPr>
            <w:attr w:name="ProductID" w:val="14 мм"/>
          </w:smartTagPr>
          <w:r w:rsidRPr="0071526E">
            <w:rPr>
              <w:sz w:val="28"/>
              <w:szCs w:val="28"/>
            </w:rPr>
            <w:t>14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Minute" w:val="16"/>
          <w:attr w:name="Hour" w:val="14"/>
        </w:smartTagPr>
        <w:r w:rsidRPr="0071526E">
          <w:rPr>
            <w:sz w:val="28"/>
            <w:szCs w:val="28"/>
          </w:rPr>
          <w:t>14-</w:t>
        </w:r>
        <w:smartTag w:uri="urn:schemas-microsoft-com:office:smarttags" w:element="metricconverter">
          <w:smartTagPr>
            <w:attr w:name="ProductID" w:val="16 мм"/>
          </w:smartTagPr>
          <w:r w:rsidRPr="0071526E">
            <w:rPr>
              <w:sz w:val="28"/>
              <w:szCs w:val="28"/>
            </w:rPr>
            <w:t>16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Minute" w:val="18"/>
          <w:attr w:name="Hour" w:val="16"/>
        </w:smartTagPr>
        <w:r w:rsidRPr="0071526E">
          <w:rPr>
            <w:sz w:val="28"/>
            <w:szCs w:val="28"/>
          </w:rPr>
          <w:t>16-</w:t>
        </w:r>
        <w:smartTag w:uri="urn:schemas-microsoft-com:office:smarttags" w:element="metricconverter">
          <w:smartTagPr>
            <w:attr w:name="ProductID" w:val="18 мм"/>
          </w:smartTagPr>
          <w:r w:rsidRPr="0071526E">
            <w:rPr>
              <w:sz w:val="28"/>
              <w:szCs w:val="28"/>
            </w:rPr>
            <w:t>18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7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СТЕПЕНЬ ПОВРЕЖДЕНИЯ КЛАДКИ, ПРИ КОТОРОЙ ТРЕБУЕТСЯ ОБЯЗАТЕЛЬНОЕ УСИЛЕНИЕ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&gt;15%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&gt;20%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&gt;50%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</w:t>
      </w:r>
      <w:r>
        <w:rPr>
          <w:b/>
          <w:i/>
          <w:sz w:val="28"/>
          <w:szCs w:val="28"/>
        </w:rPr>
        <w:t>8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ДОПУСТИМАЯ ВЛАЖНОСТЬ СТЕН ИЗ КИРПИЧА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1.5-3%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3-8%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8-16%</w:t>
      </w:r>
    </w:p>
    <w:p w:rsidR="0071526E" w:rsidRPr="0071526E" w:rsidRDefault="0071526E" w:rsidP="0071526E">
      <w:pPr>
        <w:ind w:left="720" w:hanging="72"/>
        <w:rPr>
          <w:b/>
          <w:i/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20-25%</w:t>
      </w:r>
      <w:r w:rsidRPr="0071526E">
        <w:rPr>
          <w:b/>
          <w:i/>
          <w:sz w:val="28"/>
          <w:szCs w:val="28"/>
        </w:rPr>
        <w:t>.</w:t>
      </w:r>
    </w:p>
    <w:p w:rsidR="0071526E" w:rsidRPr="0071526E" w:rsidRDefault="0071526E" w:rsidP="0071526E">
      <w:pPr>
        <w:ind w:left="720" w:hanging="720"/>
        <w:rPr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9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НА СКОЛЬКО ПРОЦЕНТОВ ВОЗРАСТАЕТ ПРОЧНОСТЬ КИРПИЧНОЙ КЛАДКИ ПРИ ИНЪЕКТИРОВАНИИ ЦЕМЕНТНЫХ И ПОЛИМЕРНЫХ РАСТВОРОВ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20-30%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30-50%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40-75%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60-80%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1</w:t>
      </w:r>
      <w:r>
        <w:rPr>
          <w:b/>
          <w:i/>
          <w:sz w:val="28"/>
          <w:szCs w:val="28"/>
        </w:rPr>
        <w:t>0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ЦЕМЕНТ КАКОЙ МАРКИ ПРИМЕНЯЕТСЯ ДЛЯ ИНЪЕКТИРОВАНИЯ КЛАДКИ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М200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М300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М400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М500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5F" w:rsidRDefault="00DD385F" w:rsidP="00431935">
      <w:r>
        <w:separator/>
      </w:r>
    </w:p>
  </w:endnote>
  <w:endnote w:type="continuationSeparator" w:id="0">
    <w:p w:rsidR="00DD385F" w:rsidRDefault="00DD385F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1526E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5F" w:rsidRDefault="00DD385F" w:rsidP="00431935">
      <w:r>
        <w:separator/>
      </w:r>
    </w:p>
  </w:footnote>
  <w:footnote w:type="continuationSeparator" w:id="0">
    <w:p w:rsidR="00DD385F" w:rsidRDefault="00DD385F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13731"/>
    <w:rsid w:val="00293DFC"/>
    <w:rsid w:val="00327227"/>
    <w:rsid w:val="003979A5"/>
    <w:rsid w:val="00431935"/>
    <w:rsid w:val="0071526E"/>
    <w:rsid w:val="0075095F"/>
    <w:rsid w:val="008F6BB3"/>
    <w:rsid w:val="009D1C2C"/>
    <w:rsid w:val="00C24F1C"/>
    <w:rsid w:val="00C47A2E"/>
    <w:rsid w:val="00C92E2C"/>
    <w:rsid w:val="00DD385F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1FA4F"/>
  <w15:docId w15:val="{1B960A56-4305-4173-A512-99D2825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CD7A-A96E-485B-AFCD-F592F0B9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2021-12-19T12:40:00Z</dcterms:created>
  <dcterms:modified xsi:type="dcterms:W3CDTF">2026-01-23T12:48:00Z</dcterms:modified>
</cp:coreProperties>
</file>