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B7" w:rsidRPr="00A95D54" w:rsidRDefault="00A953B7" w:rsidP="00A953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15D">
        <w:rPr>
          <w:rFonts w:ascii="Times New Roman" w:hAnsi="Times New Roman"/>
          <w:b/>
          <w:sz w:val="24"/>
          <w:szCs w:val="24"/>
        </w:rPr>
        <w:t xml:space="preserve">Перечень вопросов к </w:t>
      </w:r>
      <w:r>
        <w:rPr>
          <w:rFonts w:ascii="Times New Roman" w:hAnsi="Times New Roman"/>
          <w:b/>
          <w:sz w:val="24"/>
          <w:szCs w:val="24"/>
        </w:rPr>
        <w:t>экзамену.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Динамика роста энергопотребления в мире и в России.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Стоимость основных видов энергетических ресурсов за рубежом и в России.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Динамика роста цен на энергоносители, тепловую и электрическую энергию.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Энергосбережение и экология.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Основные виды возобновляемых источников энергии.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Применение возобновляемых источников энергии в России и в мире.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Спектральные характеристики солнечного излучения.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Прямая и рассеянная радиация.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Влияние географических координат, ориентирование </w:t>
      </w:r>
      <w:proofErr w:type="spellStart"/>
      <w:r w:rsidRPr="003C115D">
        <w:rPr>
          <w:rFonts w:ascii="Times New Roman" w:hAnsi="Times New Roman"/>
          <w:sz w:val="24"/>
          <w:szCs w:val="24"/>
        </w:rPr>
        <w:t>лучеприемника</w:t>
      </w:r>
      <w:proofErr w:type="spellEnd"/>
      <w:r w:rsidRPr="003C115D">
        <w:rPr>
          <w:rFonts w:ascii="Times New Roman" w:hAnsi="Times New Roman"/>
          <w:sz w:val="24"/>
          <w:szCs w:val="24"/>
        </w:rPr>
        <w:t>, времени суток и времени года.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Солнечный коллектор и его применение для горячего водоснабжения и отопления.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Солнечные пруды, теплицы, солнечные кухни и опреснители соленой воды. 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Физические основы преобразования энергии солнечного излучения в электрическую.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Фотоэлектрические свойства цепи, </w:t>
      </w:r>
      <w:proofErr w:type="gramStart"/>
      <w:r w:rsidRPr="003C115D">
        <w:rPr>
          <w:rFonts w:ascii="Times New Roman" w:hAnsi="Times New Roman"/>
          <w:sz w:val="24"/>
          <w:szCs w:val="24"/>
        </w:rPr>
        <w:t>вольт-амперная</w:t>
      </w:r>
      <w:proofErr w:type="gramEnd"/>
      <w:r w:rsidRPr="003C115D">
        <w:rPr>
          <w:rFonts w:ascii="Times New Roman" w:hAnsi="Times New Roman"/>
          <w:sz w:val="24"/>
          <w:szCs w:val="24"/>
        </w:rPr>
        <w:t xml:space="preserve"> характеристика солнечной батареи, коэффициент полезного действия фотоэлемента и перспективы его увеличения.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Конструкции фотоэлементов и особенности технологии их изготовления и использование моно-, поли и аморфного кремния, а также других материалов.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Другие методы получения электрической энергии: внешний фотоэффект, термоэлектронная эмиссия, термоэлектричество. 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Характеристики ветроэнергетических установок (ВЭУ).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Рабочий процесс лопастных ВЭУ, их конструкции и особенности эксплуатации в автономном и сетевом режимах.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Гибридные ВЭУ.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Статистические характеристики ветра.</w:t>
      </w:r>
    </w:p>
    <w:p w:rsidR="00A953B7" w:rsidRPr="003C115D" w:rsidRDefault="00A953B7" w:rsidP="00A953B7">
      <w:pPr>
        <w:pStyle w:val="2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Ветроэнергетический потенциал и расчет выработки электроэнергии. 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Размещение ВЭУ в России и за рубежом. 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Технология обработки </w:t>
      </w:r>
      <w:proofErr w:type="spellStart"/>
      <w:r w:rsidRPr="003C115D">
        <w:rPr>
          <w:rFonts w:ascii="Times New Roman" w:hAnsi="Times New Roman"/>
          <w:sz w:val="24"/>
          <w:szCs w:val="24"/>
        </w:rPr>
        <w:t>биотоплива</w:t>
      </w:r>
      <w:proofErr w:type="spellEnd"/>
      <w:r w:rsidRPr="003C115D">
        <w:rPr>
          <w:rFonts w:ascii="Times New Roman" w:hAnsi="Times New Roman"/>
          <w:sz w:val="24"/>
          <w:szCs w:val="24"/>
        </w:rPr>
        <w:t xml:space="preserve">, пиролиз, гидрогенизация, биогаз. 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Малые ГЭС, их схемы и основные элементы.</w:t>
      </w:r>
    </w:p>
    <w:p w:rsidR="00A953B7" w:rsidRPr="003C115D" w:rsidRDefault="00A953B7" w:rsidP="00A953B7">
      <w:pPr>
        <w:pStyle w:val="a3"/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Энергия приливов и волн, установки для выработки электроэнергии. 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Запас энергии в земной коре и методы ее использования для теплоснабжения и получения электрической энергии. 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Проблемы аккумулирования при использовании различных видов возобновляемых источников энергии.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>Химические, тепловые и гидростатические аккумуляторы, резервуары со сжатым воздухом, маховики, топливные элементы.</w:t>
      </w:r>
    </w:p>
    <w:p w:rsidR="00A953B7" w:rsidRPr="003C115D" w:rsidRDefault="00A953B7" w:rsidP="00A953B7">
      <w:pPr>
        <w:numPr>
          <w:ilvl w:val="0"/>
          <w:numId w:val="1"/>
        </w:numPr>
        <w:tabs>
          <w:tab w:val="num" w:pos="-73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5D">
        <w:rPr>
          <w:rFonts w:ascii="Times New Roman" w:hAnsi="Times New Roman"/>
          <w:sz w:val="24"/>
          <w:szCs w:val="24"/>
        </w:rPr>
        <w:t xml:space="preserve">Хранение энергетически ценных веществ. </w:t>
      </w:r>
    </w:p>
    <w:p w:rsidR="007A2AFA" w:rsidRPr="007A2AFA" w:rsidRDefault="007A2AFA" w:rsidP="007A2AFA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29</w:t>
      </w:r>
      <w:r w:rsidRPr="007A2AFA">
        <w:rPr>
          <w:rFonts w:ascii="Times New Roman" w:eastAsia="TimesNewRomanPSMT" w:hAnsi="Times New Roman"/>
          <w:sz w:val="24"/>
          <w:szCs w:val="24"/>
          <w:lang w:eastAsia="ru-RU"/>
        </w:rPr>
        <w:t>. К</w:t>
      </w:r>
      <w:r w:rsidRPr="007A2AFA">
        <w:rPr>
          <w:rFonts w:ascii="Times New Roman" w:eastAsia="Times New Roman" w:hAnsi="Times New Roman"/>
          <w:sz w:val="24"/>
          <w:szCs w:val="24"/>
          <w:lang w:eastAsia="ru-RU"/>
        </w:rPr>
        <w:t>лассификация н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>етрадиционных и возобновляемых источников энергии и условия их применения</w:t>
      </w:r>
    </w:p>
    <w:p w:rsidR="007A2AFA" w:rsidRPr="007A2AFA" w:rsidRDefault="007A2AFA" w:rsidP="007A2AFA">
      <w:pPr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30</w:t>
      </w:r>
      <w:r w:rsidRPr="007A2AFA">
        <w:rPr>
          <w:rFonts w:ascii="Times New Roman" w:eastAsia="Times New Roman" w:hAnsi="Times New Roman"/>
          <w:sz w:val="24"/>
          <w:szCs w:val="24"/>
          <w:lang w:eastAsia="ru-RU"/>
        </w:rPr>
        <w:t>. Использование биогаза</w:t>
      </w:r>
    </w:p>
    <w:p w:rsidR="007A2AFA" w:rsidRPr="007A2AFA" w:rsidRDefault="007A2AFA" w:rsidP="007A2AFA">
      <w:pPr>
        <w:spacing w:after="0" w:line="276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   </w:t>
      </w:r>
      <w:r w:rsidRPr="007A2AFA">
        <w:rPr>
          <w:rFonts w:ascii="Times New Roman" w:eastAsia="TimesNewRomanPSMT" w:hAnsi="Times New Roman"/>
          <w:sz w:val="24"/>
          <w:szCs w:val="24"/>
        </w:rPr>
        <w:t>3</w:t>
      </w:r>
      <w:r>
        <w:rPr>
          <w:rFonts w:ascii="Times New Roman" w:eastAsia="TimesNewRomanPSMT" w:hAnsi="Times New Roman"/>
          <w:sz w:val="24"/>
          <w:szCs w:val="24"/>
        </w:rPr>
        <w:t>1</w:t>
      </w:r>
      <w:r w:rsidRPr="007A2AFA"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7A2AFA">
        <w:rPr>
          <w:rFonts w:ascii="Times New Roman" w:hAnsi="Times New Roman"/>
          <w:bCs/>
          <w:sz w:val="24"/>
          <w:szCs w:val="24"/>
        </w:rPr>
        <w:t>Классификация солнечных энергетических установок и физические основы процессов преобразования солнечного излучения</w:t>
      </w:r>
    </w:p>
    <w:p w:rsidR="007A2AFA" w:rsidRDefault="007A2AFA" w:rsidP="007A2AFA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32</w:t>
      </w:r>
      <w:r w:rsidRPr="007A2AFA">
        <w:rPr>
          <w:rFonts w:ascii="Times New Roman" w:hAnsi="Times New Roman"/>
          <w:bCs/>
          <w:sz w:val="24"/>
          <w:szCs w:val="24"/>
        </w:rPr>
        <w:t xml:space="preserve">. </w:t>
      </w:r>
      <w:r w:rsidRPr="007A2AFA">
        <w:rPr>
          <w:rFonts w:ascii="Times New Roman" w:hAnsi="Times New Roman"/>
          <w:sz w:val="24"/>
          <w:szCs w:val="24"/>
        </w:rPr>
        <w:t>Устройство фотоэлемента</w:t>
      </w:r>
    </w:p>
    <w:p w:rsidR="007A2AFA" w:rsidRPr="007A2AFA" w:rsidRDefault="007A2AFA" w:rsidP="007A2AFA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33</w:t>
      </w:r>
      <w:r w:rsidRPr="007A2AFA">
        <w:rPr>
          <w:rFonts w:ascii="Times New Roman" w:hAnsi="Times New Roman"/>
          <w:sz w:val="24"/>
          <w:szCs w:val="24"/>
        </w:rPr>
        <w:t>.</w:t>
      </w:r>
      <w:r w:rsidRPr="007A2A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Использование низкотемпературных вторичных энергетических ресурсов</w:t>
      </w:r>
    </w:p>
    <w:p w:rsidR="007A2AFA" w:rsidRPr="007A2AFA" w:rsidRDefault="007A2AFA" w:rsidP="007A2AFA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34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7A2AFA">
        <w:rPr>
          <w:rFonts w:ascii="Times New Roman" w:hAnsi="Times New Roman"/>
          <w:bCs/>
          <w:sz w:val="24"/>
          <w:szCs w:val="24"/>
        </w:rPr>
        <w:t>Ветроэнергетика и особенности применения</w:t>
      </w:r>
    </w:p>
    <w:p w:rsidR="007A2AFA" w:rsidRPr="007A2AFA" w:rsidRDefault="007A2AFA" w:rsidP="007A2A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35</w:t>
      </w:r>
      <w:r w:rsidRPr="007A2AFA">
        <w:rPr>
          <w:rFonts w:ascii="Times New Roman" w:hAnsi="Times New Roman"/>
          <w:bCs/>
          <w:sz w:val="24"/>
          <w:szCs w:val="24"/>
        </w:rPr>
        <w:t xml:space="preserve">. 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Основные технические характеристики ВЭУ</w:t>
      </w:r>
    </w:p>
    <w:p w:rsidR="007A2AFA" w:rsidRPr="007A2AFA" w:rsidRDefault="007A2AFA" w:rsidP="007A2A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36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7A2AFA">
        <w:rPr>
          <w:rFonts w:ascii="Times New Roman" w:hAnsi="Times New Roman"/>
          <w:bCs/>
          <w:sz w:val="24"/>
          <w:szCs w:val="24"/>
        </w:rPr>
        <w:t xml:space="preserve"> Геотермальная энергетика. Основные положения</w:t>
      </w:r>
    </w:p>
    <w:p w:rsidR="007A2AFA" w:rsidRPr="007A2AFA" w:rsidRDefault="007A2AFA" w:rsidP="007A2A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A2AFA">
        <w:rPr>
          <w:rFonts w:ascii="Times New Roman" w:hAnsi="Times New Roman"/>
          <w:bCs/>
          <w:sz w:val="24"/>
          <w:szCs w:val="24"/>
        </w:rPr>
        <w:t xml:space="preserve">          37</w:t>
      </w:r>
      <w:r w:rsidRPr="007A2AFA">
        <w:rPr>
          <w:rFonts w:ascii="Times New Roman" w:hAnsi="Times New Roman"/>
          <w:bCs/>
          <w:sz w:val="24"/>
          <w:szCs w:val="24"/>
        </w:rPr>
        <w:t xml:space="preserve">. </w:t>
      </w:r>
      <w:r w:rsidRPr="007A2AFA">
        <w:rPr>
          <w:rFonts w:ascii="Times New Roman" w:hAnsi="Times New Roman"/>
          <w:sz w:val="24"/>
          <w:szCs w:val="24"/>
        </w:rPr>
        <w:t xml:space="preserve">Органический цикл </w:t>
      </w:r>
      <w:proofErr w:type="spellStart"/>
      <w:r w:rsidRPr="007A2AFA">
        <w:rPr>
          <w:rFonts w:ascii="Times New Roman" w:hAnsi="Times New Roman"/>
          <w:sz w:val="24"/>
          <w:szCs w:val="24"/>
        </w:rPr>
        <w:t>Ренкина</w:t>
      </w:r>
      <w:proofErr w:type="spellEnd"/>
      <w:r w:rsidRPr="007A2AFA">
        <w:rPr>
          <w:rFonts w:ascii="Times New Roman" w:hAnsi="Times New Roman"/>
          <w:sz w:val="24"/>
          <w:szCs w:val="24"/>
        </w:rPr>
        <w:t>, состав оборудования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9A42A6" w:rsidRDefault="007A2AFA" w:rsidP="007A2AFA">
      <w:pPr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>38</w:t>
      </w:r>
      <w:r w:rsidRPr="007A2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7A2AFA">
        <w:rPr>
          <w:rFonts w:ascii="Times New Roman" w:hAnsi="Times New Roman"/>
          <w:bCs/>
          <w:sz w:val="24"/>
          <w:szCs w:val="24"/>
        </w:rPr>
        <w:t>Биомасса, классификация, условия и перспективы использования</w:t>
      </w:r>
      <w:bookmarkStart w:id="0" w:name="_GoBack"/>
      <w:bookmarkEnd w:id="0"/>
    </w:p>
    <w:sectPr w:rsidR="009A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5F88"/>
    <w:multiLevelType w:val="hybridMultilevel"/>
    <w:tmpl w:val="C00659CC"/>
    <w:lvl w:ilvl="0" w:tplc="0419000F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plc="61D23678">
      <w:start w:val="2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14"/>
    <w:rsid w:val="002F7614"/>
    <w:rsid w:val="007A2AFA"/>
    <w:rsid w:val="009A42A6"/>
    <w:rsid w:val="00A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E6487-BF57-4BB6-97A9-D38FF315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B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953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953B7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A953B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953B7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A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3</cp:revision>
  <dcterms:created xsi:type="dcterms:W3CDTF">2021-12-16T09:09:00Z</dcterms:created>
  <dcterms:modified xsi:type="dcterms:W3CDTF">2026-09-07T10:54:00Z</dcterms:modified>
</cp:coreProperties>
</file>