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1F911" w14:textId="77777777"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DDCCDD3" w14:textId="77777777"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D85EF2">
        <w:rPr>
          <w:rFonts w:ascii="Times New Roman" w:hAnsi="Times New Roman" w:cs="Times New Roman"/>
          <w:i/>
          <w:sz w:val="28"/>
          <w:szCs w:val="28"/>
        </w:rPr>
        <w:t>Научно исследовательская работа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14:paraId="1AD110E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6181AA6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46733EBC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4E3A7BCD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AC4895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693F30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70AA0414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B65D5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442E6BE1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43ED65D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0569A1EF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40760EB6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0C1F4180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262075C3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46527E66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C7F09C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667D8B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B1469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057AF4F6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59143BBC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14:paraId="7844883D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782B9068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3A4FD68D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23E6A0F0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B8D620" w14:textId="77777777" w:rsidR="00A10961" w:rsidRPr="001F6DE2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6DE2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663AE796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bookmarkStart w:id="0" w:name="_GoBack"/>
      <w:r w:rsidRPr="005B691F">
        <w:rPr>
          <w:sz w:val="28"/>
          <w:szCs w:val="28"/>
        </w:rPr>
        <w:t>Выявите основные требования ФСБУ 26/2020 «Капитальные вложения»</w:t>
      </w:r>
    </w:p>
    <w:p w14:paraId="7CD34313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"Проанализируйте системы управления рисками и системы внутреннего контроля</w:t>
      </w:r>
    </w:p>
    <w:p w14:paraId="4FC12B15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ОАО «РЖД»"</w:t>
      </w:r>
    </w:p>
    <w:p w14:paraId="409EB625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Выявите основные тенденции в области управления дебиторской и кредиторской задолженностью предприятия</w:t>
      </w:r>
    </w:p>
    <w:p w14:paraId="23BE8A67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Выявите особенности учета расходов будущих периодов в МСФО</w:t>
      </w:r>
    </w:p>
    <w:p w14:paraId="5FD0468A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Опишите роль стратегического управленческого учета в регулировании финансовыми потоками организации</w:t>
      </w:r>
    </w:p>
    <w:p w14:paraId="542F1404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Выявите основные проблемы учета капитальных вложений</w:t>
      </w:r>
    </w:p>
    <w:p w14:paraId="2D1FCF45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Опишите методологию раскрытия дебиторской и кредиторской задолженности в бухгалтерской отчетности</w:t>
      </w:r>
    </w:p>
    <w:p w14:paraId="385F6089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Выявите основные цели, задачи и принципы формирования консолидированной финансовой отчетности</w:t>
      </w:r>
    </w:p>
    <w:p w14:paraId="3E0732C6" w14:textId="77777777" w:rsidR="005B691F" w:rsidRPr="005B691F" w:rsidRDefault="005B691F" w:rsidP="005B691F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ind w:left="709" w:hanging="425"/>
        <w:jc w:val="both"/>
        <w:textAlignment w:val="baseline"/>
        <w:rPr>
          <w:sz w:val="28"/>
          <w:szCs w:val="28"/>
        </w:rPr>
      </w:pPr>
      <w:r w:rsidRPr="005B691F">
        <w:rPr>
          <w:sz w:val="28"/>
          <w:szCs w:val="28"/>
        </w:rPr>
        <w:t>Выявите основные проблемы при сближении учетных политик по РСБУ и МСФО на примере ФСБУ 14/2022 «Нематериальные активы»</w:t>
      </w:r>
      <w:bookmarkEnd w:id="0"/>
    </w:p>
    <w:sectPr w:rsidR="005B691F" w:rsidRPr="005B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0E89"/>
    <w:multiLevelType w:val="hybridMultilevel"/>
    <w:tmpl w:val="C2942AA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1E2D70"/>
    <w:rsid w:val="001F6DE2"/>
    <w:rsid w:val="00210BB1"/>
    <w:rsid w:val="00437B51"/>
    <w:rsid w:val="004A6F24"/>
    <w:rsid w:val="00517438"/>
    <w:rsid w:val="005B691F"/>
    <w:rsid w:val="006B423F"/>
    <w:rsid w:val="008F4347"/>
    <w:rsid w:val="009C55CD"/>
    <w:rsid w:val="00A10961"/>
    <w:rsid w:val="00A15109"/>
    <w:rsid w:val="00BF226E"/>
    <w:rsid w:val="00CD08E8"/>
    <w:rsid w:val="00D85EF2"/>
    <w:rsid w:val="00DC0A87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8443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9414-2089-40A0-BBA2-3DFB3291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МФИУУ</cp:lastModifiedBy>
  <cp:revision>5</cp:revision>
  <dcterms:created xsi:type="dcterms:W3CDTF">2024-05-06T08:37:00Z</dcterms:created>
  <dcterms:modified xsi:type="dcterms:W3CDTF">2024-05-17T11:14:00Z</dcterms:modified>
</cp:coreProperties>
</file>