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01B28" w14:textId="77777777" w:rsid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</w:p>
    <w:p w14:paraId="1E7D9068" w14:textId="496BB94A" w:rsidR="003E7647" w:rsidRP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>Примерные оценочные материалы, применяемые при проведении</w:t>
      </w:r>
    </w:p>
    <w:p w14:paraId="52199C07" w14:textId="77777777" w:rsidR="003E7647" w:rsidRP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 xml:space="preserve">промежуточной аттестации по дисциплине (модулю) </w:t>
      </w:r>
    </w:p>
    <w:p w14:paraId="3B83A5DD" w14:textId="77777777" w:rsidR="003E7647" w:rsidRP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</w:p>
    <w:p w14:paraId="51F9F931" w14:textId="5859EAB4" w:rsidR="00300E88" w:rsidRDefault="003E7647" w:rsidP="003E7647">
      <w:pPr>
        <w:spacing w:after="0" w:line="240" w:lineRule="atLeast"/>
        <w:jc w:val="center"/>
        <w:rPr>
          <w:b/>
          <w:szCs w:val="24"/>
        </w:rPr>
      </w:pPr>
      <w:r w:rsidRPr="003E7647">
        <w:rPr>
          <w:b/>
          <w:szCs w:val="24"/>
        </w:rPr>
        <w:t>«</w:t>
      </w:r>
      <w:r w:rsidRPr="003E7647">
        <w:rPr>
          <w:rFonts w:eastAsia="Times New Roman" w:cs="Times New Roman"/>
          <w:b/>
          <w:noProof/>
          <w:szCs w:val="24"/>
        </w:rPr>
        <w:t>Нетрадиционные и возобновляемые источники энергии</w:t>
      </w:r>
      <w:r w:rsidRPr="003E7647">
        <w:rPr>
          <w:b/>
          <w:szCs w:val="24"/>
        </w:rPr>
        <w:t>»</w:t>
      </w:r>
    </w:p>
    <w:p w14:paraId="0C8DE378" w14:textId="77777777" w:rsidR="003E7647" w:rsidRPr="003E7647" w:rsidRDefault="003E7647" w:rsidP="003E7647">
      <w:pPr>
        <w:spacing w:after="0" w:line="240" w:lineRule="atLeast"/>
        <w:jc w:val="center"/>
        <w:rPr>
          <w:rFonts w:eastAsia="Times New Roman" w:cs="Times New Roman"/>
          <w:noProof/>
          <w:szCs w:val="24"/>
        </w:rPr>
      </w:pPr>
    </w:p>
    <w:tbl>
      <w:tblPr>
        <w:tblStyle w:val="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00E88" w:rsidRPr="00CC2929" w14:paraId="21F1B238" w14:textId="77777777" w:rsidTr="00700278">
        <w:trPr>
          <w:trHeight w:val="193"/>
        </w:trPr>
        <w:tc>
          <w:tcPr>
            <w:tcW w:w="5000" w:type="pct"/>
            <w:hideMark/>
          </w:tcPr>
          <w:p w14:paraId="4281443D" w14:textId="77777777" w:rsidR="008B1EE0" w:rsidRPr="008B1EE0" w:rsidRDefault="003E7647" w:rsidP="008B1EE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929">
              <w:rPr>
                <w:rFonts w:ascii="Times New Roman" w:hAnsi="Times New Roman"/>
                <w:sz w:val="24"/>
                <w:szCs w:val="24"/>
              </w:rPr>
              <w:tab/>
            </w:r>
            <w:r w:rsidR="008B1EE0" w:rsidRPr="008B1EE0">
              <w:rPr>
                <w:rFonts w:ascii="Times New Roman" w:hAnsi="Times New Roman"/>
                <w:sz w:val="28"/>
                <w:szCs w:val="28"/>
              </w:rPr>
              <w:t xml:space="preserve">При проведении промежуточной аттестации </w:t>
            </w:r>
            <w:proofErr w:type="gramStart"/>
            <w:r w:rsidR="008B1EE0" w:rsidRPr="008B1EE0">
              <w:rPr>
                <w:rFonts w:ascii="Times New Roman" w:hAnsi="Times New Roman"/>
                <w:sz w:val="28"/>
                <w:szCs w:val="28"/>
              </w:rPr>
              <w:t>обучающемуся</w:t>
            </w:r>
            <w:proofErr w:type="gramEnd"/>
            <w:r w:rsidR="008B1EE0" w:rsidRPr="008B1EE0">
              <w:rPr>
                <w:rFonts w:ascii="Times New Roman" w:hAnsi="Times New Roman"/>
                <w:sz w:val="28"/>
                <w:szCs w:val="28"/>
              </w:rPr>
              <w:t xml:space="preserve"> предлагается дать ответы на 2 вопроса, приведенных, из нижеприведенного списка.</w:t>
            </w:r>
          </w:p>
          <w:p w14:paraId="7423BB36" w14:textId="77777777" w:rsidR="008B1EE0" w:rsidRPr="008B1EE0" w:rsidRDefault="008B1EE0" w:rsidP="008B1EE0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9D20BC4" w14:textId="522537E8" w:rsidR="008B1EE0" w:rsidRPr="008B1EE0" w:rsidRDefault="008B1EE0" w:rsidP="008B1EE0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B1EE0">
              <w:rPr>
                <w:rFonts w:ascii="Times New Roman" w:hAnsi="Times New Roman"/>
                <w:noProof/>
                <w:sz w:val="28"/>
                <w:szCs w:val="28"/>
              </w:rPr>
              <w:t xml:space="preserve">Примерный перечень вопросов для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зачета</w:t>
            </w:r>
            <w:bookmarkStart w:id="0" w:name="_GoBack"/>
            <w:bookmarkEnd w:id="0"/>
          </w:p>
          <w:p w14:paraId="2A1A2F81" w14:textId="77777777" w:rsidR="008B1EE0" w:rsidRDefault="008B1EE0" w:rsidP="008B1EE0">
            <w:pPr>
              <w:jc w:val="center"/>
              <w:rPr>
                <w:noProof/>
                <w:sz w:val="28"/>
                <w:szCs w:val="28"/>
              </w:rPr>
            </w:pPr>
          </w:p>
          <w:p w14:paraId="20E6EAAF" w14:textId="35EC3A31" w:rsidR="00CC2929" w:rsidRPr="00CC2929" w:rsidRDefault="00CC2929" w:rsidP="00CC2929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9A73C" w14:textId="181F873F" w:rsidR="00300E88" w:rsidRPr="00CC2929" w:rsidRDefault="00300E88" w:rsidP="00CD1D1D">
            <w:pPr>
              <w:spacing w:after="160" w:line="240" w:lineRule="atLeas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1. Основные понятия и определения НВИЭ. Источники энергии. Качество источника энергии.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2. Проблемы нетрадиционной энергетики в России.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3. Теоретический глобальный потенциал: энергии солнечного излучения, геотермальной энергии Земли, энергии приливов и отливов.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4. Энергетическая светимость Солнца и спектральные характеристики солнечного излучения. Прямое и рассеянное облучение.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5. Влияние географических координат, ориентировки приемника облучения в пространстве, времени суток и времени года.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6. Геометрия Земли и Солнца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7. Широта, время года и суточная облученность.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8. Расположение приемника относительно Солнца.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9. Изменение плотности потока солнечного излучения в течение суток.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10. Гидроэнергетика. Потенциал и проблемы.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11. Основные принципы использования энергии воды и оценка гидроресурсов для небольших станций.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12. Измерение напора и расхода воды водотока.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</w:t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>. Использование энергии ветра. Общие характеристики ветряных энергетических установок (ВЭУ).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>. Связь мощности и сопротивления ветряка с параметрами набегающего потока.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>. Основы теории ветроэнергетических установок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. Преобразование энергии ветра.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  <w:proofErr w:type="gramStart"/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Ветроустановки, использующие силу лобового сопротивления.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proofErr w:type="gramEnd"/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 Характерные функции распределения скорости ветра.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. Классификация ветроэлектрических установок.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>. Производство механической работы ВЭУ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>. Перспективы использования ВЭУ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CD1D1D"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. Строение земли и изменение температуры в земной коре.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</w:p>
        </w:tc>
      </w:tr>
    </w:tbl>
    <w:p w14:paraId="504EC6EA" w14:textId="77777777" w:rsidR="00300E88" w:rsidRPr="00300E88" w:rsidRDefault="00300E88" w:rsidP="00300E88">
      <w:pPr>
        <w:spacing w:after="160" w:line="240" w:lineRule="atLeast"/>
        <w:rPr>
          <w:rFonts w:eastAsia="Times New Roman" w:cs="Times New Roman"/>
          <w:b/>
          <w:bCs/>
          <w:noProof/>
          <w:szCs w:val="24"/>
        </w:rPr>
      </w:pPr>
    </w:p>
    <w:p w14:paraId="7931DE2A" w14:textId="77777777" w:rsidR="00D65892" w:rsidRPr="00300E88" w:rsidRDefault="00D65892">
      <w:pPr>
        <w:rPr>
          <w:rFonts w:cs="Times New Roman"/>
          <w:szCs w:val="24"/>
        </w:rPr>
      </w:pPr>
    </w:p>
    <w:sectPr w:rsidR="00D65892" w:rsidRPr="00300E88" w:rsidSect="00524513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88"/>
    <w:rsid w:val="0018254E"/>
    <w:rsid w:val="00300E88"/>
    <w:rsid w:val="003E7647"/>
    <w:rsid w:val="006553A1"/>
    <w:rsid w:val="008721E9"/>
    <w:rsid w:val="008B1EE0"/>
    <w:rsid w:val="00CC2929"/>
    <w:rsid w:val="00CD1D1D"/>
    <w:rsid w:val="00D65892"/>
    <w:rsid w:val="00D910F1"/>
    <w:rsid w:val="00E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Семенова Елена Юрьевна</cp:lastModifiedBy>
  <cp:revision>4</cp:revision>
  <dcterms:created xsi:type="dcterms:W3CDTF">2022-03-11T18:21:00Z</dcterms:created>
  <dcterms:modified xsi:type="dcterms:W3CDTF">2025-09-27T12:49:00Z</dcterms:modified>
</cp:coreProperties>
</file>