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D3A37" w14:textId="77777777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</w:p>
    <w:p w14:paraId="550F1823" w14:textId="60469E3C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AC10AF">
        <w:rPr>
          <w:rFonts w:eastAsia="Calibri" w:cs="Times New Roman"/>
          <w:b/>
          <w:szCs w:val="28"/>
        </w:rPr>
        <w:t>Примерные оценочные материалы, применяемые при проведении</w:t>
      </w:r>
      <w:r w:rsidR="00742531">
        <w:rPr>
          <w:rFonts w:eastAsia="Calibri" w:cs="Times New Roman"/>
          <w:b/>
          <w:szCs w:val="28"/>
        </w:rPr>
        <w:t xml:space="preserve"> экзамена. </w:t>
      </w:r>
    </w:p>
    <w:p w14:paraId="3F1DCD7B" w14:textId="12068AD6" w:rsidR="00AC10AF" w:rsidRPr="00AC10AF" w:rsidRDefault="00E0338D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Текущего</w:t>
      </w:r>
      <w:r w:rsidR="002357E2">
        <w:rPr>
          <w:rFonts w:eastAsia="Calibri" w:cs="Times New Roman"/>
          <w:b/>
          <w:szCs w:val="28"/>
        </w:rPr>
        <w:t xml:space="preserve"> контроля</w:t>
      </w:r>
      <w:r w:rsidR="00AC10AF" w:rsidRPr="00AC10AF">
        <w:rPr>
          <w:rFonts w:eastAsia="Calibri" w:cs="Times New Roman"/>
          <w:b/>
          <w:szCs w:val="28"/>
        </w:rPr>
        <w:br/>
      </w:r>
    </w:p>
    <w:p w14:paraId="7560CE8F" w14:textId="3022FCD9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AC10AF">
        <w:rPr>
          <w:rFonts w:eastAsia="Calibri" w:cs="Times New Roman"/>
          <w:b/>
          <w:szCs w:val="28"/>
        </w:rPr>
        <w:t>«</w:t>
      </w:r>
      <w:r w:rsidR="000734C1">
        <w:rPr>
          <w:rFonts w:eastAsia="Calibri" w:cs="Times New Roman"/>
          <w:b/>
          <w:sz w:val="24"/>
          <w:szCs w:val="24"/>
        </w:rPr>
        <w:t>Не</w:t>
      </w:r>
      <w:r w:rsidR="00742531" w:rsidRPr="00742531">
        <w:rPr>
          <w:rFonts w:eastAsia="Calibri" w:cs="Times New Roman"/>
          <w:b/>
          <w:sz w:val="24"/>
          <w:szCs w:val="24"/>
        </w:rPr>
        <w:t>финансовая отчетность по устойчивому развитию</w:t>
      </w:r>
      <w:r w:rsidR="00E0338D">
        <w:rPr>
          <w:rFonts w:eastAsia="Calibri" w:cs="Times New Roman"/>
          <w:b/>
          <w:sz w:val="24"/>
          <w:szCs w:val="24"/>
        </w:rPr>
        <w:t>»</w:t>
      </w:r>
    </w:p>
    <w:p w14:paraId="1DE12CDA" w14:textId="77777777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szCs w:val="28"/>
        </w:rPr>
      </w:pPr>
    </w:p>
    <w:p w14:paraId="6282660F" w14:textId="299DCFBC" w:rsidR="00AC10AF" w:rsidRPr="00AC10AF" w:rsidRDefault="00AC10AF" w:rsidP="00AC10AF">
      <w:pPr>
        <w:spacing w:line="276" w:lineRule="auto"/>
        <w:ind w:firstLine="0"/>
        <w:contextualSpacing/>
        <w:jc w:val="both"/>
        <w:rPr>
          <w:rFonts w:eastAsia="Calibri" w:cs="Times New Roman"/>
          <w:szCs w:val="28"/>
        </w:rPr>
      </w:pPr>
      <w:r w:rsidRPr="00AC10AF">
        <w:rPr>
          <w:rFonts w:eastAsia="Calibri" w:cs="Times New Roman"/>
          <w:szCs w:val="28"/>
        </w:rPr>
        <w:tab/>
      </w:r>
    </w:p>
    <w:p w14:paraId="3F923680" w14:textId="577CA01F" w:rsidR="00AC10AF" w:rsidRPr="00AC10AF" w:rsidRDefault="00742531" w:rsidP="00AC10AF">
      <w:pPr>
        <w:spacing w:line="276" w:lineRule="auto"/>
        <w:ind w:firstLine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Выбрать правильный ответ:</w:t>
      </w:r>
      <w:bookmarkStart w:id="0" w:name="_GoBack"/>
      <w:bookmarkEnd w:id="0"/>
    </w:p>
    <w:p w14:paraId="3D743A21" w14:textId="77777777" w:rsidR="00AC10AF" w:rsidRDefault="00AC10AF" w:rsidP="003F2ACD">
      <w:pPr>
        <w:spacing w:line="240" w:lineRule="auto"/>
        <w:jc w:val="both"/>
        <w:rPr>
          <w:rFonts w:cs="Times New Roman"/>
          <w:b/>
          <w:bCs/>
          <w:szCs w:val="28"/>
        </w:rPr>
      </w:pPr>
    </w:p>
    <w:p w14:paraId="33B3B968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Какие из перечисленных инвестиций не направлены на восстановление природного капитала:</w:t>
      </w:r>
    </w:p>
    <w:p w14:paraId="10DC975C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строительство завода по переработке рыбы +</w:t>
      </w:r>
    </w:p>
    <w:p w14:paraId="79A77052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строительство очистных сооружений</w:t>
      </w:r>
    </w:p>
    <w:p w14:paraId="278CFA11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создание заповедника</w:t>
      </w:r>
    </w:p>
    <w:p w14:paraId="666236D0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60DDC531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2. Для снижения природоемкости общественного продукта:</w:t>
      </w:r>
    </w:p>
    <w:p w14:paraId="36E2DDC4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налоги должны быть ниже для природоэксплуатирующих отраслей и выше для высокотехнологичных производств</w:t>
      </w:r>
    </w:p>
    <w:p w14:paraId="3862706F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налоги должны быть выше для природоэксплуатирующих отраслей и ниже для высокотехнологичных производств +</w:t>
      </w:r>
    </w:p>
    <w:p w14:paraId="33803010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налоги должны быть равными для природоэксплуатирующих отраслей и для высокотехнологичных производств</w:t>
      </w:r>
    </w:p>
    <w:p w14:paraId="57C09234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11B5BE2B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3. Какое утверждение отражает суть подхода, называемого «сильной устойчивостью»:</w:t>
      </w:r>
    </w:p>
    <w:p w14:paraId="044D32F8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искусственный капитал можно заменить природным капиталом</w:t>
      </w:r>
    </w:p>
    <w:p w14:paraId="20A9022D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природный капитал всегда можно заменить искусственным или человеческим</w:t>
      </w:r>
    </w:p>
    <w:p w14:paraId="0EC54707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природный капитал является уникальным фактором производства, заменить его другими видами капитала возможно далеко не всегда +</w:t>
      </w:r>
    </w:p>
    <w:p w14:paraId="41428061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2F43E2DB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4. Экономические механизмы … природопользованием предполагают внедрение системы платежей за загрязнение, налогов и субсидий:</w:t>
      </w:r>
    </w:p>
    <w:p w14:paraId="5A62A853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управления +</w:t>
      </w:r>
    </w:p>
    <w:p w14:paraId="15E05DE8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внедрения</w:t>
      </w:r>
    </w:p>
    <w:p w14:paraId="5B7F5A62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заботы</w:t>
      </w:r>
    </w:p>
    <w:p w14:paraId="3FBB37EB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0C5D15CE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5. Какие из перечисленных инвестиций относятся к инвестициям в природный капитал:</w:t>
      </w:r>
    </w:p>
    <w:p w14:paraId="6A1A34BC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инвестиции в образование сотрудников</w:t>
      </w:r>
    </w:p>
    <w:p w14:paraId="0A65F348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инвестиции в строительство кирпичного завода</w:t>
      </w:r>
    </w:p>
    <w:p w14:paraId="0432C29D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инвестиции в строительство очистных сооружений +</w:t>
      </w:r>
    </w:p>
    <w:p w14:paraId="2A60B004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5A4D5F05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6. Экологический аудит:</w:t>
      </w:r>
    </w:p>
    <w:p w14:paraId="65432D4A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проводится обязательно раз в 5 лет для всех предприятий</w:t>
      </w:r>
    </w:p>
    <w:p w14:paraId="5D2D4DFE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может быть обязательным и добровольным +</w:t>
      </w:r>
    </w:p>
    <w:p w14:paraId="2E15E882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проводится только на добровольной основе</w:t>
      </w:r>
    </w:p>
    <w:p w14:paraId="198597E6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35210FC6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7. Какие существуют подходы к вопросу о возможности замены природного капитала искусственным и человеческим:</w:t>
      </w:r>
    </w:p>
    <w:p w14:paraId="5066E1C4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техногенное и устойчивое развитие</w:t>
      </w:r>
    </w:p>
    <w:p w14:paraId="15EFF6F2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экономический рост и экологические ограничения</w:t>
      </w:r>
    </w:p>
    <w:p w14:paraId="31E1541E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сильная и слабая устойчивость +</w:t>
      </w:r>
    </w:p>
    <w:p w14:paraId="2C64D133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32BA6440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8. Какое природоохранное мероприятие не относится к техническому направлению:</w:t>
      </w:r>
    </w:p>
    <w:p w14:paraId="33A4B31B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экологический аудит +</w:t>
      </w:r>
    </w:p>
    <w:p w14:paraId="5077F411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утилизация отходов производства</w:t>
      </w:r>
    </w:p>
    <w:p w14:paraId="24DB012D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установка очистных сооружений</w:t>
      </w:r>
    </w:p>
    <w:p w14:paraId="00C8DC64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34BB8EEB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9. Понятие «природный капитал»:</w:t>
      </w:r>
    </w:p>
    <w:p w14:paraId="1A6695C1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учитывает только сырьевую функцию природных благ</w:t>
      </w:r>
    </w:p>
    <w:p w14:paraId="6C8BDDEC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учитывает только культурную функцию природных благ</w:t>
      </w:r>
    </w:p>
    <w:p w14:paraId="4CCD8FE5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учитывает все функции природных благ +</w:t>
      </w:r>
    </w:p>
    <w:p w14:paraId="05162EAB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3F090DDE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10. Какие изменения экспортной политики требуются для снижения затрат природного капитала:</w:t>
      </w:r>
    </w:p>
    <w:p w14:paraId="5965DCE2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увеличение экспорта природных ресурсов</w:t>
      </w:r>
    </w:p>
    <w:p w14:paraId="33D79EC6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снижение экспорта природных ресурсов +</w:t>
      </w:r>
    </w:p>
    <w:p w14:paraId="71F2CF25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увеличение общего объема экспорта</w:t>
      </w:r>
    </w:p>
    <w:p w14:paraId="0B01A7A5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59891951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11. Сырьевая функция природных ресурсов:</w:t>
      </w:r>
    </w:p>
    <w:p w14:paraId="7B9D10FD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обеспечение промышленности и сельского хозяйства сырьем для производства продукции +</w:t>
      </w:r>
    </w:p>
    <w:p w14:paraId="53A1AE93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обеспечение возможности отдыха людей на природе</w:t>
      </w:r>
    </w:p>
    <w:p w14:paraId="7CB31032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lastRenderedPageBreak/>
        <w:t>в) поддержание баланса экосистемы</w:t>
      </w:r>
    </w:p>
    <w:p w14:paraId="7C814359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0601B0D6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12. Структурная перестройка экономики:</w:t>
      </w:r>
    </w:p>
    <w:p w14:paraId="09E9ACD4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способ нормирования природопользования</w:t>
      </w:r>
    </w:p>
    <w:p w14:paraId="64980580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макроэкономическая мера для снижения природоемкости +</w:t>
      </w:r>
    </w:p>
    <w:p w14:paraId="3717DA17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природоохранное мероприятие на микроуровне</w:t>
      </w:r>
    </w:p>
    <w:p w14:paraId="29166EFC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5CAC9016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13. Какие функции могут выполнять природные ресурсы:</w:t>
      </w:r>
    </w:p>
    <w:p w14:paraId="63209453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сырьевая, экосистемная, рекреационная, культурная +</w:t>
      </w:r>
    </w:p>
    <w:p w14:paraId="73E7296A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культурная и рекреационная</w:t>
      </w:r>
    </w:p>
    <w:p w14:paraId="062CAB9E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сырьевая</w:t>
      </w:r>
    </w:p>
    <w:p w14:paraId="7AC07348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44139BC6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14. Годовые затраты на освоение и эксплуатацию месторождения А составляют 800 млн. руб. Замыкающие затраты – 1100 млн. руб. Годовая рента по месторождению А составит:</w:t>
      </w:r>
    </w:p>
    <w:p w14:paraId="3F4BD645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330 млн. руб.</w:t>
      </w:r>
    </w:p>
    <w:p w14:paraId="5B67D8A6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250 млн. руб.</w:t>
      </w:r>
    </w:p>
    <w:p w14:paraId="39EF525D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300 млн. руб. +</w:t>
      </w:r>
    </w:p>
    <w:p w14:paraId="2D378F81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478919E9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15. Природные ресурсы, торговля которыми ограничена в целях безопасности, называются:</w:t>
      </w:r>
    </w:p>
    <w:p w14:paraId="71B3D582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стратегические ресурсы +</w:t>
      </w:r>
    </w:p>
    <w:p w14:paraId="1B12E293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ресурсы внутреннего рынка</w:t>
      </w:r>
    </w:p>
    <w:p w14:paraId="3E8AEF1A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потенциальные ресурсы</w:t>
      </w:r>
    </w:p>
    <w:p w14:paraId="7303A025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6D239443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16. Затраты на освоение и эксплуатацию месторождения А составляют 89 млн. руб., месторождения Б – 91 млн. руб., месторождения В – 85 млн. руб., месторождения Г – 81 млн. руб. Замыкающие затраты составят:</w:t>
      </w:r>
    </w:p>
    <w:p w14:paraId="08FBD30B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81 млн. руб.</w:t>
      </w:r>
    </w:p>
    <w:p w14:paraId="3FDBF47C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91 млн. руб. +</w:t>
      </w:r>
    </w:p>
    <w:p w14:paraId="743F0851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89 млн. руб.</w:t>
      </w:r>
    </w:p>
    <w:p w14:paraId="312F125F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75E0A598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17. По возможности использования природные ресурсы бывают:</w:t>
      </w:r>
    </w:p>
    <w:p w14:paraId="463DA550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стратегические и экспортные</w:t>
      </w:r>
    </w:p>
    <w:p w14:paraId="45FBD9E2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малые, средние и крупные</w:t>
      </w:r>
    </w:p>
    <w:p w14:paraId="69E29B8D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реальные и потенциальные +</w:t>
      </w:r>
    </w:p>
    <w:p w14:paraId="35765201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1734CBC7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lastRenderedPageBreak/>
        <w:t>18. Самые доступные для разработки месторождения получают низкую экономическую оценку при использовании:</w:t>
      </w:r>
    </w:p>
    <w:p w14:paraId="5F7A5BD8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рентного метода</w:t>
      </w:r>
    </w:p>
    <w:p w14:paraId="74226367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затратного метода +</w:t>
      </w:r>
    </w:p>
    <w:p w14:paraId="664C62DF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рыночного метода</w:t>
      </w:r>
    </w:p>
    <w:p w14:paraId="1B79F9FA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3177B40D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19. По целесообразности использования природные ресурсы подразделяются на:</w:t>
      </w:r>
    </w:p>
    <w:p w14:paraId="58433475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промышленные и сельскохозяйственные</w:t>
      </w:r>
    </w:p>
    <w:p w14:paraId="25404F43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заменимые и незаменимые</w:t>
      </w:r>
    </w:p>
    <w:p w14:paraId="2F2D8041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балансовые и забалансовые +</w:t>
      </w:r>
    </w:p>
    <w:p w14:paraId="7F9DF8F4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6A64A372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20. Какой ресурс получает наибольшую экономическую оценку при использовании затратного подхода:</w:t>
      </w:r>
    </w:p>
    <w:p w14:paraId="31DF4187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не требующий затрат на освоение и эксплуатацию</w:t>
      </w:r>
    </w:p>
    <w:p w14:paraId="5CE1AE36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имеющий наибольшие затраты на освоение и эксплуатацию +</w:t>
      </w:r>
    </w:p>
    <w:p w14:paraId="58E5231C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имеющий наименьшие затраты на освоение и эксплуатацию</w:t>
      </w:r>
    </w:p>
    <w:p w14:paraId="6980CCAD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0D38EB15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21. Какой вид природных ресурсов не относится к промышленным ресурсам:</w:t>
      </w:r>
    </w:p>
    <w:p w14:paraId="5B9F3D20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агроклиматические ресурсы +</w:t>
      </w:r>
    </w:p>
    <w:p w14:paraId="06F8CCD2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топливно-энергетические ресурсы</w:t>
      </w:r>
    </w:p>
    <w:p w14:paraId="11D63FC0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минеральные ресурсы</w:t>
      </w:r>
    </w:p>
    <w:p w14:paraId="635869B6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51DC5776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22. Укрупненный метод можно использовать для оценки ущерба от загрязнения:</w:t>
      </w:r>
    </w:p>
    <w:p w14:paraId="0D143CBC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только атмосферы</w:t>
      </w:r>
    </w:p>
    <w:p w14:paraId="5C6ABD3B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водоема, земель, атмосферы +</w:t>
      </w:r>
    </w:p>
    <w:p w14:paraId="05EA5E79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только земель</w:t>
      </w:r>
    </w:p>
    <w:p w14:paraId="0B36F9DD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571C45B6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23. Природные ресурсы:</w:t>
      </w:r>
    </w:p>
    <w:p w14:paraId="72AB3A52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только те природные объекты, которые используются в народном хозяйстве в настоящее время</w:t>
      </w:r>
    </w:p>
    <w:p w14:paraId="2DE94883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только не природные объекты, использование которых в народном хозяйстве экономически целесообразно</w:t>
      </w:r>
    </w:p>
    <w:p w14:paraId="698F92A5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природные объекты, которые используются в народном хозяйстве в настоящее время или могут быть использованы в будущем +</w:t>
      </w:r>
    </w:p>
    <w:p w14:paraId="43F9A19A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5AB96CBB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lastRenderedPageBreak/>
        <w:t>24. Какой недостаток реципиентного метода оценки ущерба от загрязнения:</w:t>
      </w:r>
    </w:p>
    <w:p w14:paraId="168D2F55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метод можно применять не во всех регионах</w:t>
      </w:r>
    </w:p>
    <w:p w14:paraId="415D8AD9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метод требует высокого уровня математических знаний +</w:t>
      </w:r>
    </w:p>
    <w:p w14:paraId="3CA47ECC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метод требует высокого уровня исторических знаний</w:t>
      </w:r>
    </w:p>
    <w:p w14:paraId="0DA13B65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7D7038A7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25. Объектом изучения экономики природопользования является:</w:t>
      </w:r>
    </w:p>
    <w:p w14:paraId="553A49E4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экономика предприятия</w:t>
      </w:r>
    </w:p>
    <w:p w14:paraId="383186F8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экономика народного хозяйства</w:t>
      </w:r>
    </w:p>
    <w:p w14:paraId="5F13BB72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система «Экономика-экология-социум» +</w:t>
      </w:r>
    </w:p>
    <w:p w14:paraId="130AFF13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27E83CA4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26. Какие виды ущерба наносит загрязнение природной среды:</w:t>
      </w:r>
    </w:p>
    <w:p w14:paraId="136B3706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только экологический и социальный</w:t>
      </w:r>
    </w:p>
    <w:p w14:paraId="132A93AF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денежный, экологический, социальный, моральный +</w:t>
      </w:r>
    </w:p>
    <w:p w14:paraId="63706462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только денежный и экологический</w:t>
      </w:r>
    </w:p>
    <w:p w14:paraId="69C7EC33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35BD503F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27. Предмет изучения экономики природопользования:</w:t>
      </w:r>
    </w:p>
    <w:p w14:paraId="3ABC540F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экономические взаимодействия в системе «Экономика-экология-социум», связанные с использованием природных ресурсов +</w:t>
      </w:r>
    </w:p>
    <w:p w14:paraId="65F18EC0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экологические проблемы</w:t>
      </w:r>
    </w:p>
    <w:p w14:paraId="7EFE4AA4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социально-экономические взаимодействия</w:t>
      </w:r>
    </w:p>
    <w:p w14:paraId="7C826F2F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32F056C9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28. Какой метод оценки ущерба от загрязнения основан на использовании укрупненных показателей ущерба, наносимого одной условной тонной загрязнителя:</w:t>
      </w:r>
    </w:p>
    <w:p w14:paraId="493E2879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реципиентный</w:t>
      </w:r>
    </w:p>
    <w:p w14:paraId="70A3806C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сметно-нормативный</w:t>
      </w:r>
    </w:p>
    <w:p w14:paraId="4B82A09A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укрупненный +</w:t>
      </w:r>
    </w:p>
    <w:p w14:paraId="6D58070A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6512F554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29. Научная дисциплина, изучающая экономические взаимоотношения, возникающие в системе «Экономика-экология-социум» по поводу использования природных благ, называется:</w:t>
      </w:r>
    </w:p>
    <w:p w14:paraId="235A8A88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экономика природопользования +</w:t>
      </w:r>
    </w:p>
    <w:p w14:paraId="63815646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б) экономическая теория</w:t>
      </w:r>
    </w:p>
    <w:p w14:paraId="73D7B795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экология</w:t>
      </w:r>
    </w:p>
    <w:p w14:paraId="35AACE82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</w:p>
    <w:p w14:paraId="74C122F8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30. Какие методы экономической оценки ущерба от загрязнения существуют:</w:t>
      </w:r>
    </w:p>
    <w:p w14:paraId="30678AD1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а) рациональный и структурный</w:t>
      </w:r>
    </w:p>
    <w:p w14:paraId="0F453E2F" w14:textId="77777777" w:rsidR="00E0338D" w:rsidRPr="00E0338D" w:rsidRDefault="00E0338D" w:rsidP="00E0338D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lastRenderedPageBreak/>
        <w:t>б) реципиентный и укрупненный +</w:t>
      </w:r>
    </w:p>
    <w:p w14:paraId="0BBF6F4C" w14:textId="6E6F44C6" w:rsidR="00C0584B" w:rsidRPr="00C0584B" w:rsidRDefault="00E0338D" w:rsidP="00E0338D">
      <w:pPr>
        <w:spacing w:line="240" w:lineRule="auto"/>
        <w:jc w:val="both"/>
        <w:rPr>
          <w:rFonts w:cs="Times New Roman"/>
          <w:b/>
          <w:bCs/>
          <w:szCs w:val="28"/>
        </w:rPr>
      </w:pPr>
      <w:r w:rsidRPr="00E0338D">
        <w:rPr>
          <w:rFonts w:eastAsia="Times New Roman" w:cs="Times New Roman"/>
          <w:bCs/>
          <w:noProof/>
          <w:szCs w:val="28"/>
        </w:rPr>
        <w:t>в) затратный и рентный</w:t>
      </w:r>
    </w:p>
    <w:sectPr w:rsidR="00C0584B" w:rsidRPr="00C0584B" w:rsidSect="002357E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9E2"/>
    <w:multiLevelType w:val="multilevel"/>
    <w:tmpl w:val="36EEC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26B65"/>
    <w:multiLevelType w:val="multilevel"/>
    <w:tmpl w:val="C1823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26BEF"/>
    <w:multiLevelType w:val="multilevel"/>
    <w:tmpl w:val="E53E31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41149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A51980"/>
    <w:multiLevelType w:val="multilevel"/>
    <w:tmpl w:val="6D62B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16D3B"/>
    <w:multiLevelType w:val="hybridMultilevel"/>
    <w:tmpl w:val="0BE49476"/>
    <w:lvl w:ilvl="0" w:tplc="929AA9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A32824"/>
    <w:multiLevelType w:val="hybridMultilevel"/>
    <w:tmpl w:val="2C4A6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D264F"/>
    <w:multiLevelType w:val="hybridMultilevel"/>
    <w:tmpl w:val="9788B8B2"/>
    <w:lvl w:ilvl="0" w:tplc="EB908A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E87C06"/>
    <w:multiLevelType w:val="hybridMultilevel"/>
    <w:tmpl w:val="79BC8062"/>
    <w:lvl w:ilvl="0" w:tplc="76089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F37895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3D7ADC"/>
    <w:multiLevelType w:val="hybridMultilevel"/>
    <w:tmpl w:val="2E7EF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A9ACB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F56BB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B611FA"/>
    <w:multiLevelType w:val="hybridMultilevel"/>
    <w:tmpl w:val="94840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E754A"/>
    <w:multiLevelType w:val="multilevel"/>
    <w:tmpl w:val="2D2436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2E179B"/>
    <w:multiLevelType w:val="hybridMultilevel"/>
    <w:tmpl w:val="87D6A6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F3470D6"/>
    <w:multiLevelType w:val="hybridMultilevel"/>
    <w:tmpl w:val="DAFEE6CA"/>
    <w:lvl w:ilvl="0" w:tplc="6BE22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254EAE"/>
    <w:multiLevelType w:val="multilevel"/>
    <w:tmpl w:val="39783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426596"/>
    <w:multiLevelType w:val="hybridMultilevel"/>
    <w:tmpl w:val="D3F4B5E6"/>
    <w:lvl w:ilvl="0" w:tplc="A1D4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BE012A"/>
    <w:multiLevelType w:val="hybridMultilevel"/>
    <w:tmpl w:val="1C3EFCD8"/>
    <w:lvl w:ilvl="0" w:tplc="86945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8"/>
  </w:num>
  <w:num w:numId="5">
    <w:abstractNumId w:val="7"/>
  </w:num>
  <w:num w:numId="6">
    <w:abstractNumId w:val="17"/>
  </w:num>
  <w:num w:numId="7">
    <w:abstractNumId w:val="5"/>
  </w:num>
  <w:num w:numId="8">
    <w:abstractNumId w:val="18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16"/>
  </w:num>
  <w:num w:numId="15">
    <w:abstractNumId w:val="2"/>
  </w:num>
  <w:num w:numId="16">
    <w:abstractNumId w:val="0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5D"/>
    <w:rsid w:val="000734C1"/>
    <w:rsid w:val="000C215D"/>
    <w:rsid w:val="002226D9"/>
    <w:rsid w:val="002357E2"/>
    <w:rsid w:val="003F2ACD"/>
    <w:rsid w:val="00554452"/>
    <w:rsid w:val="00742531"/>
    <w:rsid w:val="007C4303"/>
    <w:rsid w:val="0081451C"/>
    <w:rsid w:val="00815935"/>
    <w:rsid w:val="00881334"/>
    <w:rsid w:val="009F4117"/>
    <w:rsid w:val="00A97FEF"/>
    <w:rsid w:val="00AA1EE5"/>
    <w:rsid w:val="00AC10AF"/>
    <w:rsid w:val="00AE0611"/>
    <w:rsid w:val="00C0584B"/>
    <w:rsid w:val="00C14423"/>
    <w:rsid w:val="00D50741"/>
    <w:rsid w:val="00E0338D"/>
    <w:rsid w:val="00E226E6"/>
    <w:rsid w:val="00F1314A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41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4303"/>
    <w:pPr>
      <w:keepNext/>
      <w:keepLines/>
      <w:spacing w:before="320" w:line="240" w:lineRule="auto"/>
      <w:outlineLvl w:val="0"/>
    </w:pPr>
    <w:rPr>
      <w:rFonts w:eastAsiaTheme="majorEastAsia" w:cstheme="majorBidi"/>
      <w:b/>
      <w:color w:val="000000" w:themeColor="tex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145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1451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C4303"/>
    <w:rPr>
      <w:rFonts w:ascii="Times New Roman" w:eastAsiaTheme="majorEastAsia" w:hAnsi="Times New Roman" w:cstheme="majorBidi"/>
      <w:b/>
      <w:color w:val="000000" w:themeColor="text1"/>
      <w:sz w:val="28"/>
      <w:szCs w:val="30"/>
    </w:rPr>
  </w:style>
  <w:style w:type="paragraph" w:styleId="a5">
    <w:name w:val="No Spacing"/>
    <w:uiPriority w:val="1"/>
    <w:qFormat/>
    <w:rsid w:val="00815935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AE0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611"/>
    <w:pPr>
      <w:widowControl w:val="0"/>
      <w:shd w:val="clear" w:color="auto" w:fill="FFFFFF"/>
      <w:spacing w:line="0" w:lineRule="atLeast"/>
      <w:ind w:hanging="400"/>
      <w:jc w:val="both"/>
    </w:pPr>
    <w:rPr>
      <w:rFonts w:eastAsia="Times New Roman" w:cs="Times New Roman"/>
      <w:szCs w:val="28"/>
    </w:rPr>
  </w:style>
  <w:style w:type="paragraph" w:styleId="a6">
    <w:name w:val="List Paragraph"/>
    <w:basedOn w:val="a"/>
    <w:uiPriority w:val="34"/>
    <w:qFormat/>
    <w:rsid w:val="00554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41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4303"/>
    <w:pPr>
      <w:keepNext/>
      <w:keepLines/>
      <w:spacing w:before="320" w:line="240" w:lineRule="auto"/>
      <w:outlineLvl w:val="0"/>
    </w:pPr>
    <w:rPr>
      <w:rFonts w:eastAsiaTheme="majorEastAsia" w:cstheme="majorBidi"/>
      <w:b/>
      <w:color w:val="000000" w:themeColor="tex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145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1451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C4303"/>
    <w:rPr>
      <w:rFonts w:ascii="Times New Roman" w:eastAsiaTheme="majorEastAsia" w:hAnsi="Times New Roman" w:cstheme="majorBidi"/>
      <w:b/>
      <w:color w:val="000000" w:themeColor="text1"/>
      <w:sz w:val="28"/>
      <w:szCs w:val="30"/>
    </w:rPr>
  </w:style>
  <w:style w:type="paragraph" w:styleId="a5">
    <w:name w:val="No Spacing"/>
    <w:uiPriority w:val="1"/>
    <w:qFormat/>
    <w:rsid w:val="00815935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AE0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611"/>
    <w:pPr>
      <w:widowControl w:val="0"/>
      <w:shd w:val="clear" w:color="auto" w:fill="FFFFFF"/>
      <w:spacing w:line="0" w:lineRule="atLeast"/>
      <w:ind w:hanging="400"/>
      <w:jc w:val="both"/>
    </w:pPr>
    <w:rPr>
      <w:rFonts w:eastAsia="Times New Roman" w:cs="Times New Roman"/>
      <w:szCs w:val="28"/>
    </w:rPr>
  </w:style>
  <w:style w:type="paragraph" w:styleId="a6">
    <w:name w:val="List Paragraph"/>
    <w:basedOn w:val="a"/>
    <w:uiPriority w:val="34"/>
    <w:qFormat/>
    <w:rsid w:val="0055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CAAA-8C52-44FF-B53A-39E0ECC8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Боландова Юлия Константиновна</dc:creator>
  <cp:keywords/>
  <dc:description/>
  <cp:lastModifiedBy>Асманкин Евгений Геннадьевич</cp:lastModifiedBy>
  <cp:revision>11</cp:revision>
  <dcterms:created xsi:type="dcterms:W3CDTF">2022-02-12T14:08:00Z</dcterms:created>
  <dcterms:modified xsi:type="dcterms:W3CDTF">2025-04-24T17:27:00Z</dcterms:modified>
</cp:coreProperties>
</file>