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D3A37" w14:textId="77777777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</w:p>
    <w:p w14:paraId="6C688477" w14:textId="77777777" w:rsidR="002670AC" w:rsidRDefault="002670AC" w:rsidP="002670AC">
      <w:pPr>
        <w:pStyle w:val="a7"/>
        <w:spacing w:before="2"/>
        <w:jc w:val="center"/>
        <w:rPr>
          <w:b/>
          <w:sz w:val="32"/>
        </w:rPr>
      </w:pPr>
      <w:r w:rsidRPr="00857209">
        <w:rPr>
          <w:b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14:paraId="3F1DCD7B" w14:textId="00AEBD4C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AC10AF">
        <w:rPr>
          <w:rFonts w:eastAsia="Calibri" w:cs="Times New Roman"/>
          <w:b/>
          <w:szCs w:val="28"/>
        </w:rPr>
        <w:br/>
      </w:r>
    </w:p>
    <w:p w14:paraId="7560CE8F" w14:textId="3022FCD9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AC10AF">
        <w:rPr>
          <w:rFonts w:eastAsia="Calibri" w:cs="Times New Roman"/>
          <w:b/>
          <w:szCs w:val="28"/>
        </w:rPr>
        <w:t>«</w:t>
      </w:r>
      <w:r w:rsidR="000734C1">
        <w:rPr>
          <w:rFonts w:eastAsia="Calibri" w:cs="Times New Roman"/>
          <w:b/>
          <w:sz w:val="24"/>
          <w:szCs w:val="24"/>
        </w:rPr>
        <w:t>Не</w:t>
      </w:r>
      <w:r w:rsidR="00742531" w:rsidRPr="00742531">
        <w:rPr>
          <w:rFonts w:eastAsia="Calibri" w:cs="Times New Roman"/>
          <w:b/>
          <w:sz w:val="24"/>
          <w:szCs w:val="24"/>
        </w:rPr>
        <w:t>финансовая отчетность по устойчивому развитию</w:t>
      </w:r>
      <w:r w:rsidR="00E0338D">
        <w:rPr>
          <w:rFonts w:eastAsia="Calibri" w:cs="Times New Roman"/>
          <w:b/>
          <w:sz w:val="24"/>
          <w:szCs w:val="24"/>
        </w:rPr>
        <w:t>»</w:t>
      </w:r>
    </w:p>
    <w:p w14:paraId="1DE12CDA" w14:textId="77777777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szCs w:val="28"/>
        </w:rPr>
      </w:pPr>
    </w:p>
    <w:p w14:paraId="6282660F" w14:textId="4A2450FD" w:rsidR="00AC10AF" w:rsidRDefault="00AC10AF" w:rsidP="00AC10AF">
      <w:pPr>
        <w:spacing w:line="276" w:lineRule="auto"/>
        <w:ind w:firstLine="0"/>
        <w:contextualSpacing/>
        <w:jc w:val="both"/>
        <w:rPr>
          <w:rFonts w:eastAsia="Calibri" w:cs="Times New Roman"/>
          <w:szCs w:val="28"/>
        </w:rPr>
      </w:pPr>
      <w:r w:rsidRPr="00AC10AF">
        <w:rPr>
          <w:rFonts w:eastAsia="Calibri" w:cs="Times New Roman"/>
          <w:szCs w:val="28"/>
        </w:rPr>
        <w:tab/>
      </w:r>
    </w:p>
    <w:p w14:paraId="7A10789A" w14:textId="77777777" w:rsidR="002670AC" w:rsidRDefault="002670AC" w:rsidP="002670AC">
      <w:pPr>
        <w:pStyle w:val="a7"/>
        <w:spacing w:line="276" w:lineRule="auto"/>
        <w:ind w:left="102" w:right="108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обучающемуся</w:t>
      </w:r>
      <w:r>
        <w:rPr>
          <w:spacing w:val="-67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билете,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нижеприведенного</w:t>
      </w:r>
      <w:r>
        <w:rPr>
          <w:spacing w:val="1"/>
        </w:rPr>
        <w:t xml:space="preserve"> </w:t>
      </w:r>
      <w:r>
        <w:t>списка.</w:t>
      </w:r>
    </w:p>
    <w:p w14:paraId="64EFB237" w14:textId="77777777" w:rsidR="002670AC" w:rsidRDefault="002670AC" w:rsidP="002670AC">
      <w:pPr>
        <w:pStyle w:val="a7"/>
        <w:spacing w:before="2"/>
        <w:rPr>
          <w:sz w:val="32"/>
        </w:rPr>
      </w:pPr>
    </w:p>
    <w:p w14:paraId="6E43E4E8" w14:textId="77777777" w:rsidR="002670AC" w:rsidRPr="00AC10AF" w:rsidRDefault="002670AC" w:rsidP="00AC10AF">
      <w:pPr>
        <w:spacing w:line="276" w:lineRule="auto"/>
        <w:ind w:firstLine="0"/>
        <w:contextualSpacing/>
        <w:jc w:val="both"/>
        <w:rPr>
          <w:rFonts w:eastAsia="Calibri" w:cs="Times New Roman"/>
          <w:szCs w:val="28"/>
        </w:rPr>
      </w:pPr>
      <w:bookmarkStart w:id="0" w:name="_GoBack"/>
      <w:bookmarkEnd w:id="0"/>
    </w:p>
    <w:p w14:paraId="49740425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 xml:space="preserve">Какие принципы GRI </w:t>
      </w:r>
      <w:proofErr w:type="spellStart"/>
      <w:r>
        <w:t>Standards</w:t>
      </w:r>
      <w:proofErr w:type="spellEnd"/>
      <w:r>
        <w:t xml:space="preserve"> 2021 важны для сбалансированности отчётности?</w:t>
      </w:r>
    </w:p>
    <w:p w14:paraId="02CFE892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В чем разница между GRI и SASB по методам выбора KPI?</w:t>
      </w:r>
    </w:p>
    <w:p w14:paraId="7D19D671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 определить границы отчета для транспортной компании (например, РЖД)?</w:t>
      </w:r>
    </w:p>
    <w:p w14:paraId="6344B01A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Какие этапы включают внешнее подтверждение данных по GRI?</w:t>
      </w:r>
    </w:p>
    <w:p w14:paraId="5D24BA5F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Какие критерии используются для оценки существенных тем в отчетности?</w:t>
      </w:r>
    </w:p>
    <w:p w14:paraId="650EC20D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 интегрировать показатели ISO 26000 в социальный раздел отчёта?</w:t>
      </w:r>
    </w:p>
    <w:p w14:paraId="02374A03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Какие данные должны быть в разделе «Климатические риски» по TCFD?</w:t>
      </w:r>
    </w:p>
    <w:p w14:paraId="1E1F0E0A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 оценить соответствие отчета принципам ясности и надежности GRI?</w:t>
      </w:r>
    </w:p>
    <w:p w14:paraId="286A4AE9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Какие законодательные акты РФ важны для раскрытия данных о труде и безопасности?</w:t>
      </w:r>
    </w:p>
    <w:p w14:paraId="10C89CBF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 xml:space="preserve">Какие методы анализа данных применяются для оценки </w:t>
      </w:r>
      <w:proofErr w:type="spellStart"/>
      <w:r>
        <w:t>декаплинга</w:t>
      </w:r>
      <w:proofErr w:type="spellEnd"/>
      <w:r>
        <w:t xml:space="preserve"> (разделения экономического роста и потребления ресурсов)?</w:t>
      </w:r>
    </w:p>
    <w:p w14:paraId="7B320587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Какие этапы включают формирование контекстной информации в отчете?</w:t>
      </w:r>
    </w:p>
    <w:p w14:paraId="490B0A72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 связать KPI по цепочкам поставок с принципами GRI и TCFD?</w:t>
      </w:r>
    </w:p>
    <w:p w14:paraId="479CA1BD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Какие инструменты помогают собирать обратную связь заинтересованных сторон?</w:t>
      </w:r>
    </w:p>
    <w:p w14:paraId="5EF59FD5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Какие разделы отчета важны для повышения ESG-рейтинга по методологии MSCI?</w:t>
      </w:r>
    </w:p>
    <w:p w14:paraId="100195DC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 оформить таблицу существенности (</w:t>
      </w:r>
      <w:proofErr w:type="spellStart"/>
      <w:r>
        <w:t>Materiality</w:t>
      </w:r>
      <w:proofErr w:type="spellEnd"/>
      <w:r>
        <w:t xml:space="preserve"> </w:t>
      </w:r>
      <w:proofErr w:type="spellStart"/>
      <w:r>
        <w:t>Matrix</w:t>
      </w:r>
      <w:proofErr w:type="spellEnd"/>
      <w:r>
        <w:t>) для нефтедобывающей компании?</w:t>
      </w:r>
    </w:p>
    <w:p w14:paraId="27DEC67B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lastRenderedPageBreak/>
        <w:t xml:space="preserve">Какие требования к временной актуальности данных указаны в GRI </w:t>
      </w:r>
      <w:proofErr w:type="spellStart"/>
      <w:r>
        <w:t>Standards</w:t>
      </w:r>
      <w:proofErr w:type="spellEnd"/>
      <w:r>
        <w:t>?</w:t>
      </w:r>
    </w:p>
    <w:p w14:paraId="287120F2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В чем разница между «прямым» и «косвенным» воздействием компании на устойчивость?</w:t>
      </w:r>
    </w:p>
    <w:p w14:paraId="1709A99A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 интегрировать показатели прав человека из GRI в раздел «Социальный аспект»?</w:t>
      </w:r>
    </w:p>
    <w:p w14:paraId="68BC2992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 xml:space="preserve">Какие методики использует РЖД для расчета углеродного следа (по данным </w:t>
      </w:r>
      <w:proofErr w:type="spellStart"/>
      <w:r>
        <w:t>csr_ru</w:t>
      </w:r>
      <w:proofErr w:type="spellEnd"/>
      <w:r>
        <w:t>...)?</w:t>
      </w:r>
    </w:p>
    <w:p w14:paraId="1593C1D3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Какие этапы включают аудит регламентов по управлению устойчивым развитием?</w:t>
      </w:r>
    </w:p>
    <w:p w14:paraId="607F71D3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Какие данные должны быть в разделе «Управление» отчета по GRI?</w:t>
      </w:r>
    </w:p>
    <w:p w14:paraId="143E9202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 описать подходы к ответственному финансированию в отчетности (по методологии ee6b3230...)?</w:t>
      </w:r>
    </w:p>
    <w:p w14:paraId="3F740ED9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 xml:space="preserve">Какие показатели входят в индекс скорректированных чистых накоплений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Bank</w:t>
      </w:r>
      <w:proofErr w:type="spellEnd"/>
      <w:r>
        <w:t>?</w:t>
      </w:r>
    </w:p>
    <w:p w14:paraId="626A768B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 интегрировать информацию о научно-исследовательских проектах в отчетность по устойчивому развитию?</w:t>
      </w:r>
    </w:p>
    <w:p w14:paraId="295298ED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Какие этапы включают верификацию данных по цепочкам поставок?</w:t>
      </w:r>
    </w:p>
    <w:p w14:paraId="60C17B30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 оценить соответствие отчета принципам сопоставимости?</w:t>
      </w:r>
    </w:p>
    <w:p w14:paraId="799FB807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Какие KPI важны для оценки социальной ответственности по ISO 26000?</w:t>
      </w:r>
    </w:p>
    <w:p w14:paraId="7F63CB57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 оформить раздел «Внешнее подтверждение» для зеленых облигаций?</w:t>
      </w:r>
    </w:p>
    <w:p w14:paraId="327CD0E7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>Какие методы анализа данных используются для прогнозирования ESG-рисков?</w:t>
      </w:r>
    </w:p>
    <w:p w14:paraId="7966F0FA" w14:textId="77777777" w:rsidR="002670AC" w:rsidRDefault="002670AC" w:rsidP="00363373">
      <w:pPr>
        <w:pStyle w:val="a6"/>
        <w:numPr>
          <w:ilvl w:val="0"/>
          <w:numId w:val="20"/>
        </w:numPr>
        <w:spacing w:after="160" w:line="259" w:lineRule="auto"/>
        <w:ind w:left="0" w:firstLine="0"/>
      </w:pPr>
      <w:r>
        <w:t xml:space="preserve">Какие принципы из GRI </w:t>
      </w:r>
      <w:proofErr w:type="spellStart"/>
      <w:r>
        <w:t>Standards</w:t>
      </w:r>
      <w:proofErr w:type="spellEnd"/>
      <w:r>
        <w:t xml:space="preserve"> 2021 отличаются от версии 3.0?</w:t>
      </w:r>
    </w:p>
    <w:p w14:paraId="0BBF6F4C" w14:textId="1BF05C6C" w:rsidR="00C0584B" w:rsidRPr="00C0584B" w:rsidRDefault="00C0584B" w:rsidP="002670AC">
      <w:pPr>
        <w:spacing w:line="276" w:lineRule="auto"/>
        <w:ind w:firstLine="0"/>
        <w:contextualSpacing/>
        <w:jc w:val="both"/>
        <w:rPr>
          <w:rFonts w:cs="Times New Roman"/>
          <w:b/>
          <w:bCs/>
          <w:szCs w:val="28"/>
        </w:rPr>
      </w:pPr>
    </w:p>
    <w:sectPr w:rsidR="00C0584B" w:rsidRPr="00C0584B" w:rsidSect="002357E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9E2"/>
    <w:multiLevelType w:val="multilevel"/>
    <w:tmpl w:val="36EEC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26B65"/>
    <w:multiLevelType w:val="multilevel"/>
    <w:tmpl w:val="C18234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26BEF"/>
    <w:multiLevelType w:val="multilevel"/>
    <w:tmpl w:val="E53E31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41149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A51980"/>
    <w:multiLevelType w:val="multilevel"/>
    <w:tmpl w:val="6D62B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16D3B"/>
    <w:multiLevelType w:val="hybridMultilevel"/>
    <w:tmpl w:val="0BE49476"/>
    <w:lvl w:ilvl="0" w:tplc="929AA9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A32824"/>
    <w:multiLevelType w:val="hybridMultilevel"/>
    <w:tmpl w:val="2C4A6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D264F"/>
    <w:multiLevelType w:val="hybridMultilevel"/>
    <w:tmpl w:val="9788B8B2"/>
    <w:lvl w:ilvl="0" w:tplc="EB908A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E87C06"/>
    <w:multiLevelType w:val="hybridMultilevel"/>
    <w:tmpl w:val="79BC8062"/>
    <w:lvl w:ilvl="0" w:tplc="76089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F37895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3D7ADC"/>
    <w:multiLevelType w:val="hybridMultilevel"/>
    <w:tmpl w:val="2E7EF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A9ACB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F56BB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B611FA"/>
    <w:multiLevelType w:val="hybridMultilevel"/>
    <w:tmpl w:val="94840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A4040"/>
    <w:multiLevelType w:val="hybridMultilevel"/>
    <w:tmpl w:val="2006E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FE754A"/>
    <w:multiLevelType w:val="multilevel"/>
    <w:tmpl w:val="2D2436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2E179B"/>
    <w:multiLevelType w:val="hybridMultilevel"/>
    <w:tmpl w:val="87D6A6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3470D6"/>
    <w:multiLevelType w:val="hybridMultilevel"/>
    <w:tmpl w:val="DAFEE6CA"/>
    <w:lvl w:ilvl="0" w:tplc="6BE22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254EAE"/>
    <w:multiLevelType w:val="multilevel"/>
    <w:tmpl w:val="39783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426596"/>
    <w:multiLevelType w:val="hybridMultilevel"/>
    <w:tmpl w:val="D3F4B5E6"/>
    <w:lvl w:ilvl="0" w:tplc="A1D4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BE012A"/>
    <w:multiLevelType w:val="hybridMultilevel"/>
    <w:tmpl w:val="1C3EFCD8"/>
    <w:lvl w:ilvl="0" w:tplc="86945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8"/>
  </w:num>
  <w:num w:numId="5">
    <w:abstractNumId w:val="7"/>
  </w:num>
  <w:num w:numId="6">
    <w:abstractNumId w:val="18"/>
  </w:num>
  <w:num w:numId="7">
    <w:abstractNumId w:val="5"/>
  </w:num>
  <w:num w:numId="8">
    <w:abstractNumId w:val="19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5D"/>
    <w:rsid w:val="000734C1"/>
    <w:rsid w:val="000C215D"/>
    <w:rsid w:val="002226D9"/>
    <w:rsid w:val="002357E2"/>
    <w:rsid w:val="002670AC"/>
    <w:rsid w:val="00363373"/>
    <w:rsid w:val="003F2ACD"/>
    <w:rsid w:val="00554452"/>
    <w:rsid w:val="00742531"/>
    <w:rsid w:val="007C4303"/>
    <w:rsid w:val="0081451C"/>
    <w:rsid w:val="00815935"/>
    <w:rsid w:val="00881334"/>
    <w:rsid w:val="009F4117"/>
    <w:rsid w:val="00A97FEF"/>
    <w:rsid w:val="00AA1EE5"/>
    <w:rsid w:val="00AC10AF"/>
    <w:rsid w:val="00AE0611"/>
    <w:rsid w:val="00C0584B"/>
    <w:rsid w:val="00C14423"/>
    <w:rsid w:val="00D50741"/>
    <w:rsid w:val="00E0338D"/>
    <w:rsid w:val="00E226E6"/>
    <w:rsid w:val="00F1314A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E74"/>
  <w15:docId w15:val="{3B0E89C8-D81D-422C-AA59-F8F9223D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41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4303"/>
    <w:pPr>
      <w:keepNext/>
      <w:keepLines/>
      <w:spacing w:before="320" w:line="240" w:lineRule="auto"/>
      <w:outlineLvl w:val="0"/>
    </w:pPr>
    <w:rPr>
      <w:rFonts w:eastAsiaTheme="majorEastAsia" w:cstheme="majorBidi"/>
      <w:b/>
      <w:color w:val="000000" w:themeColor="tex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145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1451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C4303"/>
    <w:rPr>
      <w:rFonts w:ascii="Times New Roman" w:eastAsiaTheme="majorEastAsia" w:hAnsi="Times New Roman" w:cstheme="majorBidi"/>
      <w:b/>
      <w:color w:val="000000" w:themeColor="text1"/>
      <w:sz w:val="28"/>
      <w:szCs w:val="30"/>
    </w:rPr>
  </w:style>
  <w:style w:type="paragraph" w:styleId="a5">
    <w:name w:val="No Spacing"/>
    <w:uiPriority w:val="1"/>
    <w:qFormat/>
    <w:rsid w:val="00815935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AE06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611"/>
    <w:pPr>
      <w:widowControl w:val="0"/>
      <w:shd w:val="clear" w:color="auto" w:fill="FFFFFF"/>
      <w:spacing w:line="0" w:lineRule="atLeast"/>
      <w:ind w:hanging="400"/>
      <w:jc w:val="both"/>
    </w:pPr>
    <w:rPr>
      <w:rFonts w:eastAsia="Times New Roman" w:cs="Times New Roman"/>
      <w:szCs w:val="28"/>
    </w:rPr>
  </w:style>
  <w:style w:type="paragraph" w:styleId="a6">
    <w:name w:val="List Paragraph"/>
    <w:basedOn w:val="a"/>
    <w:uiPriority w:val="34"/>
    <w:qFormat/>
    <w:rsid w:val="00554452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2670A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A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2CB3A-D436-46AB-92DE-BC5428C1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Боландова Юлия Константиновна</dc:creator>
  <cp:keywords/>
  <dc:description/>
  <cp:lastModifiedBy>Асманкин Евгений Геннадьевич</cp:lastModifiedBy>
  <cp:revision>13</cp:revision>
  <dcterms:created xsi:type="dcterms:W3CDTF">2022-02-12T14:08:00Z</dcterms:created>
  <dcterms:modified xsi:type="dcterms:W3CDTF">2025-05-20T13:44:00Z</dcterms:modified>
</cp:coreProperties>
</file>