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6F1C2" w14:textId="77777777"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19754EC2" w14:textId="77777777"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5D556D">
        <w:rPr>
          <w:rFonts w:ascii="Times New Roman" w:hAnsi="Times New Roman" w:cs="Times New Roman"/>
          <w:i/>
          <w:sz w:val="28"/>
          <w:szCs w:val="28"/>
        </w:rPr>
        <w:t>Ознакомительная</w:t>
      </w:r>
      <w:r w:rsidR="001C0FE6">
        <w:rPr>
          <w:rFonts w:ascii="Times New Roman" w:hAnsi="Times New Roman" w:cs="Times New Roman"/>
          <w:i/>
          <w:sz w:val="28"/>
          <w:szCs w:val="28"/>
        </w:rPr>
        <w:t xml:space="preserve">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14:paraId="445B338E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14:paraId="79D5A892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14:paraId="14B0EF04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14:paraId="62CE173C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5E4E23" w14:textId="77777777"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E8596D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14:paraId="47BB73BA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38B32" w14:textId="77777777"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14:paraId="090FFB32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14:paraId="452474B8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14:paraId="229EA298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14:paraId="3AD05C56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14:paraId="66733525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14:paraId="6CCAA77A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14:paraId="3587E7C3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D2E1CE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2D7DFD" w14:textId="77777777"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475129" w14:textId="77777777"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14:paraId="41019492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14:paraId="74AD767C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14:paraId="3DA75DE5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14:paraId="58C9F4EE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14:paraId="56C62706" w14:textId="77777777"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14:paraId="0AD405D9" w14:textId="77777777"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F10232" w14:textId="77777777" w:rsidR="00A10961" w:rsidRPr="00A949B6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49B6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14:paraId="2A685414" w14:textId="2455657D" w:rsidR="00F905CE" w:rsidRDefault="00C82DFA" w:rsidP="00C82DFA">
      <w:pPr>
        <w:pStyle w:val="a5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bookmarkStart w:id="0" w:name="_GoBack"/>
      <w:bookmarkEnd w:id="0"/>
      <w:r w:rsidRPr="00C82DFA">
        <w:rPr>
          <w:rFonts w:eastAsia="Calibri"/>
          <w:sz w:val="28"/>
          <w:szCs w:val="28"/>
        </w:rPr>
        <w:t>Обоснуйте актуальность выявления сходства и различий ФСБУ и МСФО в части учета основных средств</w:t>
      </w:r>
      <w:r w:rsidRPr="00C82DFA">
        <w:rPr>
          <w:rFonts w:eastAsia="Calibri"/>
          <w:sz w:val="28"/>
          <w:szCs w:val="28"/>
        </w:rPr>
        <w:tab/>
      </w:r>
    </w:p>
    <w:p w14:paraId="55C81E67" w14:textId="77777777" w:rsidR="00C82DFA" w:rsidRPr="00C82DFA" w:rsidRDefault="00C82DFA" w:rsidP="00C82DFA">
      <w:pPr>
        <w:pStyle w:val="a5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/>
        <w:jc w:val="both"/>
        <w:textAlignment w:val="baseline"/>
        <w:rPr>
          <w:rFonts w:eastAsia="Calibri"/>
          <w:sz w:val="28"/>
          <w:szCs w:val="28"/>
        </w:rPr>
      </w:pPr>
      <w:r w:rsidRPr="00C82DFA">
        <w:rPr>
          <w:rFonts w:eastAsia="Calibri"/>
          <w:sz w:val="28"/>
          <w:szCs w:val="28"/>
        </w:rPr>
        <w:t>Опишите принципы построения систем внутреннего контроля в организациях</w:t>
      </w:r>
      <w:r w:rsidRPr="00C82DFA">
        <w:rPr>
          <w:rFonts w:eastAsia="Calibri"/>
          <w:sz w:val="28"/>
          <w:szCs w:val="28"/>
        </w:rPr>
        <w:tab/>
      </w:r>
    </w:p>
    <w:p w14:paraId="79433BEB" w14:textId="77777777" w:rsidR="00C82DFA" w:rsidRPr="00C82DFA" w:rsidRDefault="00C82DFA" w:rsidP="00C82DFA">
      <w:pPr>
        <w:pStyle w:val="a5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/>
        <w:jc w:val="both"/>
        <w:textAlignment w:val="baseline"/>
        <w:rPr>
          <w:rFonts w:eastAsia="Calibri"/>
          <w:sz w:val="28"/>
          <w:szCs w:val="28"/>
        </w:rPr>
      </w:pPr>
      <w:r w:rsidRPr="00C82DFA">
        <w:rPr>
          <w:rFonts w:eastAsia="Calibri"/>
          <w:sz w:val="28"/>
          <w:szCs w:val="28"/>
        </w:rPr>
        <w:t>Обоснуйте актуальность управления дебиторской и кредиторской задолженностью в целях финансового оздоровления организации</w:t>
      </w:r>
      <w:r w:rsidRPr="00C82DFA">
        <w:rPr>
          <w:rFonts w:eastAsia="Calibri"/>
          <w:sz w:val="28"/>
          <w:szCs w:val="28"/>
        </w:rPr>
        <w:tab/>
      </w:r>
    </w:p>
    <w:p w14:paraId="235E9E42" w14:textId="77777777" w:rsidR="00C82DFA" w:rsidRPr="00C82DFA" w:rsidRDefault="00C82DFA" w:rsidP="00C82DFA">
      <w:pPr>
        <w:pStyle w:val="a5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/>
        <w:jc w:val="both"/>
        <w:textAlignment w:val="baseline"/>
        <w:rPr>
          <w:rFonts w:eastAsia="Calibri"/>
          <w:sz w:val="28"/>
          <w:szCs w:val="28"/>
        </w:rPr>
      </w:pPr>
      <w:r w:rsidRPr="00C82DFA">
        <w:rPr>
          <w:rFonts w:eastAsia="Calibri"/>
          <w:sz w:val="28"/>
          <w:szCs w:val="28"/>
        </w:rPr>
        <w:t>Обоснуйте актуальности выбора способов ведения бухгалтерского учета по МСФО</w:t>
      </w:r>
      <w:r w:rsidRPr="00C82DFA">
        <w:rPr>
          <w:rFonts w:eastAsia="Calibri"/>
          <w:sz w:val="28"/>
          <w:szCs w:val="28"/>
        </w:rPr>
        <w:tab/>
      </w:r>
    </w:p>
    <w:p w14:paraId="7FEA156D" w14:textId="77777777" w:rsidR="00C82DFA" w:rsidRPr="00C82DFA" w:rsidRDefault="00C82DFA" w:rsidP="00C82DFA">
      <w:pPr>
        <w:pStyle w:val="a5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/>
        <w:jc w:val="both"/>
        <w:textAlignment w:val="baseline"/>
        <w:rPr>
          <w:rFonts w:eastAsia="Calibri"/>
          <w:sz w:val="28"/>
          <w:szCs w:val="28"/>
        </w:rPr>
      </w:pPr>
      <w:r w:rsidRPr="00C82DFA">
        <w:rPr>
          <w:rFonts w:eastAsia="Calibri"/>
          <w:sz w:val="28"/>
          <w:szCs w:val="28"/>
        </w:rPr>
        <w:t xml:space="preserve">Дайте понятие и выявить особенности стратегического управленческого учета </w:t>
      </w:r>
      <w:r w:rsidRPr="00C82DFA">
        <w:rPr>
          <w:rFonts w:eastAsia="Calibri"/>
          <w:sz w:val="28"/>
          <w:szCs w:val="28"/>
        </w:rPr>
        <w:tab/>
      </w:r>
    </w:p>
    <w:p w14:paraId="5244F36D" w14:textId="77777777" w:rsidR="00C82DFA" w:rsidRPr="00C82DFA" w:rsidRDefault="00C82DFA" w:rsidP="00C82DFA">
      <w:pPr>
        <w:pStyle w:val="a5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/>
        <w:jc w:val="both"/>
        <w:textAlignment w:val="baseline"/>
        <w:rPr>
          <w:rFonts w:eastAsia="Calibri"/>
          <w:sz w:val="28"/>
          <w:szCs w:val="28"/>
        </w:rPr>
      </w:pPr>
      <w:r w:rsidRPr="00C82DFA">
        <w:rPr>
          <w:rFonts w:eastAsia="Calibri"/>
          <w:sz w:val="28"/>
          <w:szCs w:val="28"/>
        </w:rPr>
        <w:t>Опишите подходы к классификации и учету капитальных вложений</w:t>
      </w:r>
      <w:r w:rsidRPr="00C82DFA">
        <w:rPr>
          <w:rFonts w:eastAsia="Calibri"/>
          <w:sz w:val="28"/>
          <w:szCs w:val="28"/>
        </w:rPr>
        <w:tab/>
      </w:r>
    </w:p>
    <w:p w14:paraId="3A3B8E1D" w14:textId="77777777" w:rsidR="00C82DFA" w:rsidRPr="00C82DFA" w:rsidRDefault="00C82DFA" w:rsidP="00C82DFA">
      <w:pPr>
        <w:pStyle w:val="a5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/>
        <w:jc w:val="both"/>
        <w:textAlignment w:val="baseline"/>
        <w:rPr>
          <w:rFonts w:eastAsia="Calibri"/>
          <w:sz w:val="28"/>
          <w:szCs w:val="28"/>
        </w:rPr>
      </w:pPr>
      <w:r w:rsidRPr="00C82DFA">
        <w:rPr>
          <w:rFonts w:eastAsia="Calibri"/>
          <w:sz w:val="28"/>
          <w:szCs w:val="28"/>
        </w:rPr>
        <w:t>Опишите требования МСФО и РСБУ к учету и раскрытию в финансовой отчетности дебиторской и кредиторской задолженности</w:t>
      </w:r>
      <w:r w:rsidRPr="00C82DFA">
        <w:rPr>
          <w:rFonts w:eastAsia="Calibri"/>
          <w:sz w:val="28"/>
          <w:szCs w:val="28"/>
        </w:rPr>
        <w:tab/>
      </w:r>
    </w:p>
    <w:p w14:paraId="19C7CF7F" w14:textId="77777777" w:rsidR="00C82DFA" w:rsidRPr="00C82DFA" w:rsidRDefault="00C82DFA" w:rsidP="00C82DFA">
      <w:pPr>
        <w:pStyle w:val="a5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/>
        <w:jc w:val="both"/>
        <w:textAlignment w:val="baseline"/>
        <w:rPr>
          <w:rFonts w:eastAsia="Calibri"/>
          <w:sz w:val="28"/>
          <w:szCs w:val="28"/>
        </w:rPr>
      </w:pPr>
      <w:r w:rsidRPr="00C82DFA">
        <w:rPr>
          <w:rFonts w:eastAsia="Calibri"/>
          <w:sz w:val="28"/>
          <w:szCs w:val="28"/>
        </w:rPr>
        <w:t>Обоснуйте актуальность развития методологии консолидации финансовая отчетность</w:t>
      </w:r>
      <w:r w:rsidRPr="00C82DFA">
        <w:rPr>
          <w:rFonts w:eastAsia="Calibri"/>
          <w:sz w:val="28"/>
          <w:szCs w:val="28"/>
        </w:rPr>
        <w:tab/>
      </w:r>
    </w:p>
    <w:p w14:paraId="216FF043" w14:textId="77777777" w:rsidR="00C82DFA" w:rsidRPr="00C82DFA" w:rsidRDefault="00C82DFA" w:rsidP="00C82DFA">
      <w:pPr>
        <w:pStyle w:val="a5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/>
        <w:jc w:val="both"/>
        <w:textAlignment w:val="baseline"/>
        <w:rPr>
          <w:rFonts w:eastAsia="Calibri"/>
          <w:sz w:val="28"/>
          <w:szCs w:val="28"/>
        </w:rPr>
      </w:pPr>
      <w:r w:rsidRPr="00C82DFA">
        <w:rPr>
          <w:rFonts w:eastAsia="Calibri"/>
          <w:sz w:val="28"/>
          <w:szCs w:val="28"/>
        </w:rPr>
        <w:t>Обоснуйте актуальность сближения учетных политик по РСБУ и МСФО на примере ФСБУ 14/2022 «Нематериальные активы</w:t>
      </w:r>
      <w:r w:rsidRPr="00C82DFA">
        <w:rPr>
          <w:rFonts w:eastAsia="Calibri"/>
          <w:sz w:val="28"/>
          <w:szCs w:val="28"/>
        </w:rPr>
        <w:tab/>
      </w:r>
    </w:p>
    <w:p w14:paraId="7B23378F" w14:textId="5E610BDC" w:rsidR="00C82DFA" w:rsidRPr="00B976B9" w:rsidRDefault="00C82DFA" w:rsidP="00C82DFA">
      <w:pPr>
        <w:pStyle w:val="a5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C82DFA">
        <w:rPr>
          <w:rFonts w:eastAsia="Calibri"/>
          <w:sz w:val="28"/>
          <w:szCs w:val="28"/>
        </w:rPr>
        <w:t xml:space="preserve">Опишите порядок исчисления налога на прибыль организаций </w:t>
      </w:r>
      <w:r w:rsidRPr="00C82DFA">
        <w:rPr>
          <w:rFonts w:eastAsia="Calibri"/>
          <w:sz w:val="28"/>
          <w:szCs w:val="28"/>
        </w:rPr>
        <w:tab/>
      </w:r>
    </w:p>
    <w:sectPr w:rsidR="00C82DFA" w:rsidRPr="00B97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27CD"/>
    <w:multiLevelType w:val="hybridMultilevel"/>
    <w:tmpl w:val="2488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5ACF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710CF"/>
    <w:multiLevelType w:val="hybridMultilevel"/>
    <w:tmpl w:val="2AD6D512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2A"/>
    <w:rsid w:val="0012322A"/>
    <w:rsid w:val="001C0FE6"/>
    <w:rsid w:val="00210BB1"/>
    <w:rsid w:val="002A0856"/>
    <w:rsid w:val="004A6F24"/>
    <w:rsid w:val="00517438"/>
    <w:rsid w:val="00542291"/>
    <w:rsid w:val="005D556D"/>
    <w:rsid w:val="00672C1C"/>
    <w:rsid w:val="006B423F"/>
    <w:rsid w:val="008F4347"/>
    <w:rsid w:val="009C55CD"/>
    <w:rsid w:val="00A10961"/>
    <w:rsid w:val="00A15109"/>
    <w:rsid w:val="00A949B6"/>
    <w:rsid w:val="00B976B9"/>
    <w:rsid w:val="00BC7558"/>
    <w:rsid w:val="00BF226E"/>
    <w:rsid w:val="00C82DFA"/>
    <w:rsid w:val="00CD08E8"/>
    <w:rsid w:val="00D60C1D"/>
    <w:rsid w:val="00F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76C7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1C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content-item-text-message">
    <w:name w:val="bx-messenger-content-item-text-message"/>
    <w:basedOn w:val="a0"/>
    <w:rsid w:val="0067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F3E05-3DDF-4EB0-B9CE-5669BCB8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МФИУУ</cp:lastModifiedBy>
  <cp:revision>8</cp:revision>
  <dcterms:created xsi:type="dcterms:W3CDTF">2024-05-06T08:37:00Z</dcterms:created>
  <dcterms:modified xsi:type="dcterms:W3CDTF">2024-05-17T11:11:00Z</dcterms:modified>
</cp:coreProperties>
</file>