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66" w:rsidRPr="00D42A66" w:rsidRDefault="00D42A66" w:rsidP="00D42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A6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</w:t>
      </w:r>
      <w:r>
        <w:rPr>
          <w:rFonts w:ascii="Times New Roman" w:hAnsi="Times New Roman" w:cs="Times New Roman"/>
          <w:b/>
          <w:sz w:val="28"/>
          <w:szCs w:val="28"/>
        </w:rPr>
        <w:t>меняемые при проведении промежу</w:t>
      </w:r>
      <w:bookmarkStart w:id="0" w:name="_GoBack"/>
      <w:bookmarkEnd w:id="0"/>
      <w:r w:rsidRPr="00D42A66">
        <w:rPr>
          <w:rFonts w:ascii="Times New Roman" w:hAnsi="Times New Roman" w:cs="Times New Roman"/>
          <w:b/>
          <w:sz w:val="28"/>
          <w:szCs w:val="28"/>
        </w:rPr>
        <w:t>точной аттестации по дисциплине (модулю)</w:t>
      </w:r>
    </w:p>
    <w:p w:rsidR="00D42A66" w:rsidRPr="00D42A66" w:rsidRDefault="00D42A66" w:rsidP="00D42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A66">
        <w:rPr>
          <w:rFonts w:ascii="Times New Roman" w:hAnsi="Times New Roman" w:cs="Times New Roman"/>
          <w:b/>
          <w:sz w:val="28"/>
          <w:szCs w:val="28"/>
        </w:rPr>
        <w:t>« Организация грузовых и пассажирских перевозок на водном транспорте»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1. Формы организации движения флота.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2. Понятие о грузовой линии. Её характеристики.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3. Пропускная способность пути.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4. Расчет пропускной способности однопутного участка пути.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5. Пропуск судов через шлюзованные системы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6. Общая характеристика плана эксплуатационной работы судоходного предприятия.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7. Планирование перевозок, наличия и потребности во флоте.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8. Оперативное планирование работы флота. Судовое планирование.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9. Основные принципы организации грузовых перевозок в самоходных судах.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10. Тяговое обслуживание несамоходного грузового флота.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11. Эксплуатация крупнотоннажных судов и большегрузных составов.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12. Организация перевозок грузов в контейнерах и пакетах.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13. Перевозка грузов в смешанном река-море сообщении.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14. Транспортная характеристика нефтегрузов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15. Конструкция и характеристика нефтеналивных судов.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16. Организация погрузки и выгрузки нефтепродуктов.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17. Особенности организации перевозок нефтеналивных грузов.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18. Классификация маршруты пассажирского сообщения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19. Планирование перевозок и работы пассажирского флота.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20. Обоснование схемы пассажирских маршруты и расстановки флота по маршрутам.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lastRenderedPageBreak/>
        <w:t xml:space="preserve">21. Расписание движения пассажирского флота.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22. Обслуживание пассажиров на судах и вокзалах.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23. Место и роль оперативного управления в общей системе технологии и организации работы флота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24. Структура диспетчерского аппарата.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25. Функции диспетчерского аппарата.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26. Диспетчерская документация.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27. Декадное и суточное планирование работы флота.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28. Особенности работы диспетчерского аппарата в различные периоды года.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 xml:space="preserve">29. Регулирование работы флота. 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30. Оптимальная последовательность обработки судов в порту.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  <w:r w:rsidRPr="00D42A66">
        <w:rPr>
          <w:rFonts w:ascii="Times New Roman" w:hAnsi="Times New Roman" w:cs="Times New Roman"/>
          <w:sz w:val="28"/>
          <w:szCs w:val="28"/>
        </w:rPr>
        <w:t>31. Оперативный учет и анализ работы флота.</w:t>
      </w:r>
    </w:p>
    <w:p w:rsidR="00D42A66" w:rsidRPr="00D42A66" w:rsidRDefault="00D42A66" w:rsidP="00D42A66">
      <w:pPr>
        <w:rPr>
          <w:rFonts w:ascii="Times New Roman" w:hAnsi="Times New Roman" w:cs="Times New Roman"/>
          <w:sz w:val="28"/>
          <w:szCs w:val="28"/>
        </w:rPr>
      </w:pPr>
    </w:p>
    <w:p w:rsidR="00586BCE" w:rsidRPr="00D42A66" w:rsidRDefault="00586BCE">
      <w:pPr>
        <w:rPr>
          <w:rFonts w:ascii="Times New Roman" w:hAnsi="Times New Roman" w:cs="Times New Roman"/>
          <w:sz w:val="28"/>
          <w:szCs w:val="28"/>
        </w:rPr>
      </w:pPr>
    </w:p>
    <w:sectPr w:rsidR="00586BCE" w:rsidRPr="00D4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85"/>
    <w:rsid w:val="003A4585"/>
    <w:rsid w:val="00586BCE"/>
    <w:rsid w:val="00D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2</cp:revision>
  <dcterms:created xsi:type="dcterms:W3CDTF">2025-03-12T11:54:00Z</dcterms:created>
  <dcterms:modified xsi:type="dcterms:W3CDTF">2025-03-12T11:54:00Z</dcterms:modified>
</cp:coreProperties>
</file>