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A4" w:rsidRDefault="00A931A4" w:rsidP="00A93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1A4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"Организация доступной среды на водном транспорте"</w:t>
      </w:r>
    </w:p>
    <w:p w:rsidR="00F23E59" w:rsidRPr="00F23E59" w:rsidRDefault="00F23E59" w:rsidP="00A931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для промежуточной аттестации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1.</w:t>
      </w:r>
      <w:r w:rsidRPr="00C16202">
        <w:rPr>
          <w:b/>
        </w:rPr>
        <w:tab/>
        <w:t>Понятие инвалидности. Статистика причин инвалидности.   Медико-социальная экспертиза. Категории и группы   инвалидности.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2.</w:t>
      </w:r>
      <w:r w:rsidRPr="00C16202">
        <w:rPr>
          <w:b/>
        </w:rPr>
        <w:tab/>
        <w:t>Требования законодательства по обеспечению доступа инвалидов к объектам и услугам пассажирского транспорта.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3.</w:t>
      </w:r>
      <w:r w:rsidRPr="00C16202">
        <w:rPr>
          <w:b/>
        </w:rPr>
        <w:tab/>
        <w:t xml:space="preserve">Основные положения и принципы Конвенции о правах инвалидов. 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4.</w:t>
      </w:r>
      <w:r w:rsidRPr="00C16202">
        <w:rPr>
          <w:b/>
        </w:rPr>
        <w:tab/>
        <w:t>Права инвалидов на доступ к объектам и услугам транспорта и на получение «ситуационной помощи».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5.</w:t>
      </w:r>
      <w:r w:rsidRPr="00C16202">
        <w:rPr>
          <w:b/>
        </w:rPr>
        <w:tab/>
        <w:t>Обязанности организаций пассажирского транспорта по обеспечению доступа инвалидов к объектам и услугам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6.</w:t>
      </w:r>
      <w:r w:rsidRPr="00C16202">
        <w:rPr>
          <w:b/>
        </w:rPr>
        <w:tab/>
        <w:t>Права общественных организаций инвалидов по защите прав инвалидов на доступные услуги и объекты пассажирского транспорта.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7.</w:t>
      </w:r>
      <w:r w:rsidRPr="00C16202">
        <w:rPr>
          <w:b/>
        </w:rPr>
        <w:tab/>
        <w:t>Ответственность организаций и персонала пассажирского транспорта за обеспечение доступа инвалидов к объектам и услугам.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8.</w:t>
      </w:r>
      <w:r w:rsidRPr="00C16202">
        <w:rPr>
          <w:b/>
        </w:rPr>
        <w:tab/>
        <w:t xml:space="preserve">Участники процесса организации доступной среды для инвалидов и МГН на пассажирском транспорте. 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9.</w:t>
      </w:r>
      <w:r w:rsidRPr="00C16202">
        <w:rPr>
          <w:b/>
        </w:rPr>
        <w:tab/>
        <w:t xml:space="preserve">Состав участников процесса организации доступной среды. 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10.</w:t>
      </w:r>
      <w:r w:rsidRPr="00C16202">
        <w:rPr>
          <w:b/>
        </w:rPr>
        <w:tab/>
        <w:t xml:space="preserve">Функции участников: органов исполнительной власти по координации работ обеспечения доступности пассажирских перевозок; общественных организаций инвалидов по защите прав инвалидов на доступные услуги пассажирского транспорта; организаций пассажирского транспорта по обеспечению доступности объектов и услуг пассажирского транспорта для МГН. 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11.</w:t>
      </w:r>
      <w:r w:rsidRPr="00C16202">
        <w:rPr>
          <w:b/>
        </w:rPr>
        <w:tab/>
        <w:t>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инвалидов и МГН.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12.</w:t>
      </w:r>
      <w:r w:rsidRPr="00C16202">
        <w:rPr>
          <w:b/>
        </w:rPr>
        <w:tab/>
        <w:t>Этика и способы общения с инвалидами.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13.</w:t>
      </w:r>
      <w:r w:rsidRPr="00C16202">
        <w:rPr>
          <w:b/>
        </w:rPr>
        <w:tab/>
        <w:t xml:space="preserve">Особенности обслуживания пассажиров-инвалидов с различными нарушениями. Этика и фразеология общения с инвалидами. 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14.</w:t>
      </w:r>
      <w:r w:rsidRPr="00C16202">
        <w:rPr>
          <w:b/>
        </w:rPr>
        <w:tab/>
        <w:t xml:space="preserve">Способы общения с инвалидами, имеющих сенсорные, ментальные нарушения, передвигающимися на кресле-коляске, в сопровождении собаки-поводыря. 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15.</w:t>
      </w:r>
      <w:r w:rsidRPr="00C16202">
        <w:rPr>
          <w:b/>
        </w:rPr>
        <w:tab/>
        <w:t xml:space="preserve">Потребности различных групп инвалидов в информации для принятия решения о поездке на транспорте. 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lastRenderedPageBreak/>
        <w:t>16.</w:t>
      </w:r>
      <w:r w:rsidRPr="00C16202">
        <w:rPr>
          <w:b/>
        </w:rPr>
        <w:tab/>
        <w:t>Информирование различных групп инвалидов о направлениях перемещения и порядке обслуживания на пассажирском транспорте.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17.</w:t>
      </w:r>
      <w:r w:rsidRPr="00C16202">
        <w:rPr>
          <w:b/>
        </w:rPr>
        <w:tab/>
        <w:t>Оказание ситуационной помощи. Потребности в «ситуационной помощи» различных групп инвалидов на объектах наземной транспортной инфраструктуры и борту пассажирских транспортных средств.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18.</w:t>
      </w:r>
      <w:r w:rsidRPr="00C16202">
        <w:rPr>
          <w:b/>
        </w:rPr>
        <w:tab/>
        <w:t>Технологии оказания «ситуационной помощи» различным группам инвалидов.</w:t>
      </w:r>
    </w:p>
    <w:p w:rsidR="00C16202" w:rsidRPr="00C16202" w:rsidRDefault="00C16202" w:rsidP="00C16202">
      <w:pPr>
        <w:rPr>
          <w:b/>
        </w:rPr>
      </w:pPr>
      <w:r w:rsidRPr="00C16202">
        <w:rPr>
          <w:b/>
        </w:rPr>
        <w:t>19.</w:t>
      </w:r>
      <w:r w:rsidRPr="00C16202">
        <w:rPr>
          <w:b/>
        </w:rPr>
        <w:tab/>
        <w:t>Оборудование, используемое инвалидами в поездках (назначение, правила технической эксплуатации).</w:t>
      </w:r>
    </w:p>
    <w:p w:rsidR="003B3325" w:rsidRPr="00C16202" w:rsidRDefault="00C16202" w:rsidP="00C16202">
      <w:pPr>
        <w:rPr>
          <w:b/>
        </w:rPr>
      </w:pPr>
      <w:r w:rsidRPr="00C16202">
        <w:rPr>
          <w:b/>
        </w:rPr>
        <w:t>20.</w:t>
      </w:r>
      <w:r w:rsidRPr="00C16202">
        <w:rPr>
          <w:b/>
        </w:rPr>
        <w:tab/>
        <w:t>Оборудование, используемое на объектах наземной инфраструктуры и борту пассажирского транспортного средства, для преодоления барьеров различными группами инвалидами (назначение, правила технической эксплуатации).</w:t>
      </w:r>
    </w:p>
    <w:sectPr w:rsidR="003B3325" w:rsidRPr="00C16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D0D"/>
    <w:multiLevelType w:val="hybridMultilevel"/>
    <w:tmpl w:val="D38C58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8E"/>
    <w:rsid w:val="0005068E"/>
    <w:rsid w:val="003B3325"/>
    <w:rsid w:val="00A931A4"/>
    <w:rsid w:val="00C16202"/>
    <w:rsid w:val="00F2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0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0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 Генадий Ильич</dc:creator>
  <cp:keywords/>
  <dc:description/>
  <cp:lastModifiedBy>Шепелин Генадий Ильич</cp:lastModifiedBy>
  <cp:revision>4</cp:revision>
  <dcterms:created xsi:type="dcterms:W3CDTF">2024-05-24T09:53:00Z</dcterms:created>
  <dcterms:modified xsi:type="dcterms:W3CDTF">2025-03-10T10:40:00Z</dcterms:modified>
</cp:coreProperties>
</file>