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55" w:rsidRPr="00987F85" w:rsidRDefault="00905355" w:rsidP="009053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87F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Примерные оценочные материалы, применяемые при проведении</w:t>
      </w:r>
    </w:p>
    <w:p w:rsidR="00905355" w:rsidRPr="00987F85" w:rsidRDefault="00905355" w:rsidP="009053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Pr="00987F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ромежуточной аттестации по дисциплине (модулю)</w:t>
      </w:r>
    </w:p>
    <w:p w:rsidR="00905355" w:rsidRPr="00987F85" w:rsidRDefault="00905355" w:rsidP="0090535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87F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«Основы </w:t>
      </w:r>
      <w:proofErr w:type="gramStart"/>
      <w:r w:rsidRPr="00987F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комплексной  безопасности</w:t>
      </w:r>
      <w:proofErr w:type="gramEnd"/>
      <w:r w:rsidRPr="00987F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905355" w:rsidRPr="00BC07CF" w:rsidRDefault="00905355" w:rsidP="009053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5355" w:rsidRDefault="00905355" w:rsidP="0090535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C0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промежуточной аттестации </w:t>
      </w:r>
      <w:r w:rsidRPr="00BC0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обучающемуся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C0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предлагается дать ответы на</w:t>
      </w:r>
      <w:r w:rsidR="00F85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</w:t>
      </w:r>
      <w:r w:rsidRPr="00BC0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вопроса</w:t>
      </w:r>
      <w:r w:rsidRPr="00BC0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нижеприведенного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C0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списка.</w:t>
      </w:r>
    </w:p>
    <w:p w:rsidR="00905355" w:rsidRDefault="00905355" w:rsidP="009053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5355" w:rsidRDefault="00905355" w:rsidP="009053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Примерный перечень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вопросов для опроса</w:t>
      </w:r>
    </w:p>
    <w:p w:rsidR="00905355" w:rsidRPr="00BC07CF" w:rsidRDefault="00905355" w:rsidP="009053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 xml:space="preserve">1. Понятие здорового образа жизни.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>2. Влияние факторов и условий окружающей среды и производственного процесса на функциональное и физиологическое состояние здоровья человека.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 xml:space="preserve">3. Профессиональные и профессионально обусловленные заболевания, интоксикации и травмы.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 xml:space="preserve">4. Концепция порогового воздействия вредных факторов.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 xml:space="preserve">5. Понятие профессионального риска как меры опасности.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 xml:space="preserve">6. Человеческий фактор.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>7. Научные основы и практические меры сокращения вредного и опасного воздействия факторов природной, бытовой и производственной среды на здоровье человека.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>8. Правовые основы оказания первой помощи пострадавшим.</w:t>
      </w:r>
      <w:r w:rsidRPr="000F5F5A">
        <w:rPr>
          <w:rFonts w:ascii="Times New Roman" w:eastAsia="Times New Roman" w:hAnsi="Times New Roman"/>
          <w:sz w:val="28"/>
          <w:szCs w:val="28"/>
        </w:rPr>
        <w:tab/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>9. Оценка обстановки, обеспечение безопасных условий для оказания первой помощи, определение признаков жизни у пострадавшего и временная остановка наружного кровотечения.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10. Первая помощь в случаях: клинической смерти,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при внезапной потере сознания,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при попадании инородных тел в дыхательные пути,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в случаях опасных кровотечений,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после падения с высоты,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после автодорожного происшествия,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после утопления,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при синдроме длительного сдавления,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при термических ожогах,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при проникающих ранениях грудной клетки,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в случаях ранениях шеи,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в случаях проникающих ранений живота,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в случаях эпилептического припадка,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после укусов ядовитых насекомых и змей,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в случаях аллергической реакции.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>11. Правила оказания первой помощи двум и более пострадавшим.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>12. Мероприятия по проведению сердечно-легочной реанимации до появления признаков жизни и поддержанию проходимости дыхательных путей.</w:t>
      </w:r>
      <w:r w:rsidRPr="000F5F5A">
        <w:rPr>
          <w:rFonts w:ascii="Times New Roman" w:eastAsia="Times New Roman" w:hAnsi="Times New Roman"/>
          <w:sz w:val="28"/>
          <w:szCs w:val="28"/>
        </w:rPr>
        <w:tab/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>13. Мероприятия по подробному осмотру пострадавшего в целях выявления состояний, угрожающих его жизни и здоровью.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lastRenderedPageBreak/>
        <w:t>14. Мероприятия по оказанию первой помощи в случае выявления признаков травм.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>15. Мероприятия по оказанию первой помощи при поражении электрическим током. Приемы освобождения пострадавшего от действия электрического тока.</w:t>
      </w:r>
      <w:r w:rsidRPr="000F5F5A">
        <w:rPr>
          <w:rFonts w:ascii="Times New Roman" w:eastAsia="Times New Roman" w:hAnsi="Times New Roman"/>
          <w:sz w:val="28"/>
          <w:szCs w:val="28"/>
        </w:rPr>
        <w:tab/>
      </w:r>
    </w:p>
    <w:p w:rsidR="00905355" w:rsidRPr="00A567E0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>16. Подготовка пострадавшего к эвакуации или передаче бригаде скорой медицинской помощи.</w:t>
      </w:r>
    </w:p>
    <w:p w:rsidR="00905355" w:rsidRPr="00496CF5" w:rsidRDefault="00905355" w:rsidP="00905355">
      <w:pPr>
        <w:pStyle w:val="a5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CF5">
        <w:rPr>
          <w:rFonts w:ascii="Times New Roman" w:eastAsia="Calibri" w:hAnsi="Times New Roman" w:cs="Times New Roman"/>
          <w:sz w:val="28"/>
          <w:szCs w:val="28"/>
        </w:rPr>
        <w:t>Понятие безопасности и риска.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F5">
        <w:rPr>
          <w:rFonts w:ascii="Times New Roman" w:eastAsia="Calibri" w:hAnsi="Times New Roman" w:cs="Times New Roman"/>
          <w:sz w:val="28"/>
          <w:szCs w:val="28"/>
        </w:rPr>
        <w:t>Понятие о чрезвычайных ситуациях. Классификация чрезвычайных ситуаций.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Поражающие факторы чрезвычайных ситуаций.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Единая государственная система предупреждения и ликвидации чрезвычайных ситуаций.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Принципы организации и способы защиты населения от ЧС.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Основы прогнозирования обстановки при чрезвычайных ситуациях.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Особенности организации управления мероприятиями по предупреждению ЧС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F5">
        <w:rPr>
          <w:rFonts w:ascii="Times New Roman" w:eastAsia="Calibri" w:hAnsi="Times New Roman" w:cs="Times New Roman"/>
          <w:sz w:val="28"/>
          <w:szCs w:val="28"/>
        </w:rPr>
        <w:t>защите населения за рубежом, формы международного сотрудничества.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F5">
        <w:rPr>
          <w:rFonts w:ascii="Times New Roman" w:eastAsia="Calibri" w:hAnsi="Times New Roman" w:cs="Times New Roman"/>
          <w:sz w:val="28"/>
          <w:szCs w:val="28"/>
        </w:rPr>
        <w:t>Классификация чрезвычайных ситуаций природного характера.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F5">
        <w:rPr>
          <w:rFonts w:ascii="Times New Roman" w:eastAsia="Calibri" w:hAnsi="Times New Roman" w:cs="Times New Roman"/>
          <w:sz w:val="28"/>
          <w:szCs w:val="28"/>
        </w:rPr>
        <w:t xml:space="preserve"> Краткая характеристика чрезвычайных ситуаций природного характера (землетрясения,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F5">
        <w:rPr>
          <w:rFonts w:ascii="Times New Roman" w:eastAsia="Calibri" w:hAnsi="Times New Roman" w:cs="Times New Roman"/>
          <w:sz w:val="28"/>
          <w:szCs w:val="28"/>
        </w:rPr>
        <w:t>наводнения, обвалы, пожары, бури, ураганы и др.).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Мероприятия по защите населения при ЧС природного характера.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Классификация аварийно-опасных химических веществ.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Краткая характеристика аварий, с выбросом аварийно-опасных химических веществ.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Мероприятия по защите населения при авариях с выбросом аварийно-опасных химических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F5">
        <w:rPr>
          <w:rFonts w:ascii="Times New Roman" w:eastAsia="Calibri" w:hAnsi="Times New Roman" w:cs="Times New Roman"/>
          <w:sz w:val="28"/>
          <w:szCs w:val="28"/>
        </w:rPr>
        <w:t>веществ.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F5">
        <w:rPr>
          <w:rFonts w:ascii="Times New Roman" w:eastAsia="Calibri" w:hAnsi="Times New Roman" w:cs="Times New Roman"/>
          <w:sz w:val="28"/>
          <w:szCs w:val="28"/>
        </w:rPr>
        <w:t>Средства индивидуальной защиты: классификация, назначение, общая характеристика.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Средства индивидуальной защиты органов дыхания и органов зрения: краткая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F5">
        <w:rPr>
          <w:rFonts w:ascii="Times New Roman" w:eastAsia="Calibri" w:hAnsi="Times New Roman" w:cs="Times New Roman"/>
          <w:sz w:val="28"/>
          <w:szCs w:val="28"/>
        </w:rPr>
        <w:t>характеристика.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Средства инди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видуальной защиты кожи: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краткая  </w:t>
      </w:r>
      <w:r w:rsidRPr="000F5F5A">
        <w:rPr>
          <w:rFonts w:ascii="Times New Roman" w:eastAsia="Calibri" w:hAnsi="Times New Roman" w:cs="Times New Roman"/>
          <w:sz w:val="28"/>
          <w:szCs w:val="28"/>
        </w:rPr>
        <w:t>характеристика</w:t>
      </w:r>
      <w:proofErr w:type="gramEnd"/>
      <w:r w:rsidRPr="000F5F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Средства коллективной защиты: виды, краткая характеристика.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Специальная обработка: понятие, виды, объем.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Средства частичной санитарной обработки.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Средства химического контроля. Понятие о химической разведке.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Понятие об ионизирующих излучениях. Источники ионизирующих излучений.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Аварии на радиационно-опасных объектах: виды, характеристика поражающих факторов.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Защита населения от радиационных поражений.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Средства радиационной разведки: виды, назначение.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Контроль за облучением населения. Средства дозиметрического контроля.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Гидродинамические аварии: причины, виды, последствия, меры защиты населения.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Правила поведения при угрозе и во время гидродинамических аварий.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Аварии на водном транспорте. Характеристика спасательных средств. Действия терпящих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2919">
        <w:rPr>
          <w:rFonts w:ascii="Times New Roman" w:eastAsia="Calibri" w:hAnsi="Times New Roman" w:cs="Times New Roman"/>
          <w:sz w:val="28"/>
          <w:szCs w:val="28"/>
        </w:rPr>
        <w:t>кораблекрушение.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919">
        <w:rPr>
          <w:rFonts w:ascii="Times New Roman" w:eastAsia="Calibri" w:hAnsi="Times New Roman" w:cs="Times New Roman"/>
          <w:sz w:val="28"/>
          <w:szCs w:val="28"/>
        </w:rPr>
        <w:t>Общая характеристика чрезвычайных ситуаций социального характера.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Чрезвычайные ситуации криминального характера и защита от них.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Терроризм как реальная угроза безопасности в современном обществе.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Психопатологические последствия чрезвычайных ситуаций.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F5A">
        <w:rPr>
          <w:rFonts w:ascii="Times New Roman" w:eastAsia="Calibri" w:hAnsi="Times New Roman" w:cs="Times New Roman"/>
          <w:sz w:val="28"/>
          <w:szCs w:val="28"/>
        </w:rPr>
        <w:t>Личностные факторы, определяющие безопасность жизнедеятельности.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919">
        <w:rPr>
          <w:rFonts w:ascii="Times New Roman" w:eastAsia="Calibri" w:hAnsi="Times New Roman" w:cs="Times New Roman"/>
          <w:sz w:val="28"/>
          <w:szCs w:val="28"/>
        </w:rPr>
        <w:t xml:space="preserve">Статистически-адаптационный, культурологический, экзистенциональный, описательный и другие подходы к проблеме нормы психического развития.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Границы действия нормы.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Норма и проблемные ситуации различной степени сложности.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Идеальная норма как возможный источник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психотравмирования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Психическое здоровье как многоуровневое качество жизнедеятельности, характеризующееся адекватностью психического развития, реагирования, ориентирования в чрезвычайной ситуации.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Духовный,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индивидуальнопсихологический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, психосоматический, биоэнергетический уровни психического здоровья.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Проблема целостности </w:t>
      </w:r>
      <w:r>
        <w:rPr>
          <w:rFonts w:ascii="Times New Roman" w:eastAsia="Calibri" w:hAnsi="Times New Roman" w:cs="Times New Roman"/>
          <w:sz w:val="28"/>
          <w:szCs w:val="28"/>
        </w:rPr>
        <w:t>психического здоровья человека.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 xml:space="preserve">Психическая и психологическая стрессоустойчивость.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Психическая устойчивость как подготовленность к профессиональной деятельности.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Трудная ситуация, задачи различного класса сложности и устойчивости специалиста.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Приемы и способы формирования, поддержания и восстановления пси</w:t>
      </w:r>
      <w:r>
        <w:rPr>
          <w:rFonts w:ascii="Times New Roman" w:eastAsia="Calibri" w:hAnsi="Times New Roman" w:cs="Times New Roman"/>
          <w:sz w:val="28"/>
          <w:szCs w:val="28"/>
        </w:rPr>
        <w:t>хической устойчивости личности.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 xml:space="preserve">Психическое состояние как интегральное проявление психики в конкретных ситуациях.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>Классификация, способы предупреждения проявления пассивных и ак</w:t>
      </w:r>
      <w:r>
        <w:rPr>
          <w:rFonts w:ascii="Times New Roman" w:eastAsia="Calibri" w:hAnsi="Times New Roman" w:cs="Times New Roman"/>
          <w:sz w:val="28"/>
          <w:szCs w:val="28"/>
        </w:rPr>
        <w:t>тивных отрицательных состояний.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 xml:space="preserve">Прогнозирование и использование отрицательных психических состояний. 15. Приемы и техника </w:t>
      </w:r>
      <w:proofErr w:type="spellStart"/>
      <w:r w:rsidRPr="00B53E83">
        <w:rPr>
          <w:rFonts w:ascii="Times New Roman" w:eastAsia="Calibri" w:hAnsi="Times New Roman" w:cs="Times New Roman"/>
          <w:sz w:val="28"/>
          <w:szCs w:val="28"/>
        </w:rPr>
        <w:t>саморег</w:t>
      </w:r>
      <w:r>
        <w:rPr>
          <w:rFonts w:ascii="Times New Roman" w:eastAsia="Calibri" w:hAnsi="Times New Roman" w:cs="Times New Roman"/>
          <w:sz w:val="28"/>
          <w:szCs w:val="28"/>
        </w:rPr>
        <w:t>уляции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психического состояния.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Аналогознаковая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психомышечная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регуляция психического состояния.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 xml:space="preserve">Социально-психическая </w:t>
      </w:r>
      <w:proofErr w:type="spellStart"/>
      <w:r w:rsidRPr="00B53E83">
        <w:rPr>
          <w:rFonts w:ascii="Times New Roman" w:eastAsia="Calibri" w:hAnsi="Times New Roman" w:cs="Times New Roman"/>
          <w:sz w:val="28"/>
          <w:szCs w:val="28"/>
        </w:rPr>
        <w:t>дезадаптированность</w:t>
      </w:r>
      <w:proofErr w:type="spellEnd"/>
      <w:r w:rsidRPr="00B53E83">
        <w:rPr>
          <w:rFonts w:ascii="Times New Roman" w:eastAsia="Calibri" w:hAnsi="Times New Roman" w:cs="Times New Roman"/>
          <w:sz w:val="28"/>
          <w:szCs w:val="28"/>
        </w:rPr>
        <w:t xml:space="preserve"> как процесс нарушения адекватности деятельности (реагирования) личности в социальной среде.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Дезадаптированность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к собственным потребностям, притязаниям и групповым (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референтным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) ожиданиям, требованиям, социальным нормам.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Переживание конфликта как признак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дезадаптированности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Уровни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дезадаптированности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: временная, устойчивая ситуативная, общая устойчивая.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Общая устойчивая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дезадаптированность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нервозо-психозные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комплексы.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Дезадаптированность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как патологическая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адаптированность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Дезадаптированность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и чрезвычайная ситуация.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Экстремальность условий, характера жизнедеятельности и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дезадаптированности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. Механизмы социализации.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Диагностика социально-психической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дезадаптированности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личности.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 xml:space="preserve">Посттравматические стрессовые расстройства (ПТСР) как отсроченное проявление последствий психотравмирующих ситуаций.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Органическая картина ПТСР. ПТСР и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девиантное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поведение.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ПТСР и удовлетворенность условиями жизнедеятельности.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 xml:space="preserve">Классификация ПТСР: острые, хронические, отсроченные. Механизмы их протекания.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Факторы запуска отсроченных расстройств: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гиперпроблемная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ситуация жизнедеятельности, провоцирующие обстоятельства личностно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значи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- 3 мой ситуации прежней экстремальности, нервно-психическая истощаемость и др.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Симптоматика ПТСР: соматические расстройства, нарушения сна, размывание личностно-смысловой сферы, повышенная наркозависимость, негативизм,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экстрач</w:t>
      </w:r>
      <w:r>
        <w:rPr>
          <w:rFonts w:ascii="Times New Roman" w:eastAsia="Calibri" w:hAnsi="Times New Roman" w:cs="Times New Roman"/>
          <w:sz w:val="28"/>
          <w:szCs w:val="28"/>
        </w:rPr>
        <w:t>увствительность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возбудимость.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Специфика катастрофических ПТСР. Особенности диагностики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посттравматиков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>. Проблема их п</w:t>
      </w:r>
      <w:r>
        <w:rPr>
          <w:rFonts w:ascii="Times New Roman" w:eastAsia="Calibri" w:hAnsi="Times New Roman" w:cs="Times New Roman"/>
          <w:sz w:val="28"/>
          <w:szCs w:val="28"/>
        </w:rPr>
        <w:t>сихической реабилитации.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 xml:space="preserve">Уровни рассмотрения причин социальных отклонений: общий, категориальный (видовой), конкретных поступков. Причина и детерминанта в социальном отклонении.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Механизмы взаимосвязи различных факторов в структуре отклонений: социальной нормы психического здоровья, ос</w:t>
      </w:r>
      <w:r>
        <w:rPr>
          <w:rFonts w:ascii="Times New Roman" w:eastAsia="Calibri" w:hAnsi="Times New Roman" w:cs="Times New Roman"/>
          <w:sz w:val="28"/>
          <w:szCs w:val="28"/>
        </w:rPr>
        <w:t>обенностей конкретной ситуации.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Конкретно-видовые и типичные механизмы. Роль индивидуальных и социально-психических особенностей человека в структуре механизма: психологический тип, степень социализации, духовность, истощенность психологического ресурса, продолжительность и личностная </w:t>
      </w:r>
      <w:r>
        <w:rPr>
          <w:rFonts w:ascii="Times New Roman" w:eastAsia="Calibri" w:hAnsi="Times New Roman" w:cs="Times New Roman"/>
          <w:sz w:val="28"/>
          <w:szCs w:val="28"/>
        </w:rPr>
        <w:t>значимость проблемной ситуации.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Самооправдание и психическая защита в структуре социальных отклонений. Психическая типология и вза</w:t>
      </w:r>
      <w:r>
        <w:rPr>
          <w:rFonts w:ascii="Times New Roman" w:eastAsia="Calibri" w:hAnsi="Times New Roman" w:cs="Times New Roman"/>
          <w:sz w:val="28"/>
          <w:szCs w:val="28"/>
        </w:rPr>
        <w:t>имосвязь социальных отклонений.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Опыт психологического, социально-психологического исследования различных видов социальных отклонений.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>Соотнесенность процесса и результата исследований с данными других н</w:t>
      </w:r>
      <w:r>
        <w:rPr>
          <w:rFonts w:ascii="Times New Roman" w:eastAsia="Calibri" w:hAnsi="Times New Roman" w:cs="Times New Roman"/>
          <w:sz w:val="28"/>
          <w:szCs w:val="28"/>
        </w:rPr>
        <w:t>аучных дисциплин.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 xml:space="preserve">Риск как ситуация выбора между </w:t>
      </w:r>
      <w:r>
        <w:rPr>
          <w:rFonts w:ascii="Times New Roman" w:eastAsia="Calibri" w:hAnsi="Times New Roman" w:cs="Times New Roman"/>
          <w:sz w:val="28"/>
          <w:szCs w:val="28"/>
        </w:rPr>
        <w:t>возможными вариантами действия.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Формирование навыков принятия рискованных решений.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Психофизические основы т</w:t>
      </w:r>
      <w:r>
        <w:rPr>
          <w:rFonts w:ascii="Times New Roman" w:eastAsia="Calibri" w:hAnsi="Times New Roman" w:cs="Times New Roman"/>
          <w:sz w:val="28"/>
          <w:szCs w:val="28"/>
        </w:rPr>
        <w:t>ревоги, боязни, страха.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Технология вытеснения страхов, навязчивых состояний.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>Психологическая релаксация и методы активизации резерво</w:t>
      </w:r>
      <w:r>
        <w:rPr>
          <w:rFonts w:ascii="Times New Roman" w:eastAsia="Calibri" w:hAnsi="Times New Roman" w:cs="Times New Roman"/>
          <w:sz w:val="28"/>
          <w:szCs w:val="28"/>
        </w:rPr>
        <w:t>в организма. Личностный резерв.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Пантомимическое регулирование. Техники внушения и самовнушения в ходе статист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ической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Спецсредства статистической гимнастики для психофизической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специалиста в ходе выполнения профессиональных задач. Противопоказан</w:t>
      </w:r>
      <w:r>
        <w:rPr>
          <w:rFonts w:ascii="Times New Roman" w:eastAsia="Calibri" w:hAnsi="Times New Roman" w:cs="Times New Roman"/>
          <w:sz w:val="28"/>
          <w:szCs w:val="28"/>
        </w:rPr>
        <w:t>ия и ограничения их применения.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>Эволюция каналов передачи информации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Информационные угрозы и способы защиты от них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Процедурный уровень обеспечения информационной безопасности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Компьютерные вирусы и антивирусные программы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Методы и технологии борьбы с компьютерными вирусами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Индивидуальная и государственная защита информации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Информационный терроризм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Роль информационных технологий в обеспечении национальной безопасности России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Особенности управления информацией в городах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Особенности обеспечения информационной безопасности Российской Федерации в различных сферах общественной жизни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Воздействие средств массовой информации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Реклама как источник информационной опасности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Ложь как источник информационной опасности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Информационная экология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Географические информационные системы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Информационные технологии и здоровье</w:t>
      </w:r>
    </w:p>
    <w:p w:rsidR="00905355" w:rsidRPr="00B53E83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hAnsi="Times New Roman"/>
          <w:sz w:val="28"/>
          <w:szCs w:val="28"/>
        </w:rPr>
        <w:t xml:space="preserve">Основные международные правовые акты, регламентирующие права человека, включая права лиц с ограниченными возможностями здоровья. 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Требования законодательства по обеспечению доступа инвалидов к объектам и услугам пассажирского транспорта.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Основные нормативно-правовые документы, регламентирующие права инвалидов и маломобильных групп населения (МНГ) на транспорте в России.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Государственной программа РФ «Доступная среда». 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Обязанности организаций пассажирского транспорта по обеспечению доступа инвалидов к объектам и услугам. 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Права инвалидов на доступ к объектам и услугам транспорта и на получение «ситуационной помощи». 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Права общественных организаций инвалидов по защите прав инвалидов на доступные услуги.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Организаций и персонала пассажирского транспорта за обеспечение доступа инвалидов к объектам и услугам.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Группы людей с ограниченными возможностями. 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Классификация групп инвалидов, определение скрытых и явных признаков инвалидности.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Потребности разных групп инвалидов и МГН. 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Барьеры на транспорте для инвалидов и МГН. Определение барьеров для каждой группы инвалидов.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Участники процесса организации доступной среды для людей с ограниченными возможностями на пассажирском транспорте и их функции.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Модель взаимодействия органов исполнительной власти, организаций пассажирского транспорта, общественных организаций инвалидов по формированию доступной среды для людей с ограниченными возможностями.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Этика и способы общения с инвалидами.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Особенности обслуживания пассажиров - инвалидов с различными нарушениями. Этика и фразеология общения с инвалидами. 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Способы общения с инвалидами по слуху, по зрению, по интеллекту, передвигающимися на кресле-коляске, в сопровождении с собакой - поводырем, с нарушением внешности. 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Потребности различных групп инвалидов в информации для принятия решения о поездке на транспорте.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Информирование различных групп инвалидов о направлениях перемещения и порядке обслуживания на транспорте.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Оказание ситуационной помощи для лиц с ограниченными возможностями здоровья. 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Потребности в ситуационной помощи различных групп инвалидов на борту пассажирских транспортных средств.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Технологии оказания ситуационной помощи различным группам инвалидов.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Оборудование, используемое инвалидами в поездках.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Оборудование, используемое на борту пассажирского транспортного средства, для преодоления барьеров различными группами инвалидами.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Основные нормативно-правовые документы, регламентирующие права инвалидов и МГН на воздушном транспорте в РФ. Организация пассажирских перевозок и технологии обслуживания людей с ограниченными возможностями на воздушном транспорте.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Технические и функциональные требования к объектам транспортной инфраструктуры, информационному обеспечению процессов и услуг.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Стандарты качества доступности объектов и услуг для людей с ограниченными возможностями организаций пассажирского транспорта.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Методика обследования и оценки доступности для МГН объектов и услуг наземной инфраструктуры пассажирского транспорта и пассажирских транспортных средств.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Применение принципа «универсального дизайна» для создания доступной среды для лиц с ограниченными возможностями здоровья.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Введение в концепцию разумного приспособления для лиц с ограниченными возможностями здоровья.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Типовые программы подготовки персонала предприятий и учреждений пассажирского транспорта для ока</w:t>
      </w:r>
      <w:r>
        <w:rPr>
          <w:rFonts w:ascii="Times New Roman" w:hAnsi="Times New Roman"/>
          <w:sz w:val="28"/>
          <w:szCs w:val="28"/>
        </w:rPr>
        <w:t>зания ситуационной помощи МГН.</w:t>
      </w:r>
    </w:p>
    <w:p w:rsidR="0020318B" w:rsidRPr="00EB1FB5" w:rsidRDefault="0020318B" w:rsidP="00F850F9">
      <w:pPr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20318B" w:rsidRPr="00EB1FB5" w:rsidSect="00AD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B"/>
    <w:multiLevelType w:val="hybridMultilevel"/>
    <w:tmpl w:val="0000000B"/>
    <w:lvl w:ilvl="0" w:tplc="000003E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C"/>
    <w:multiLevelType w:val="hybridMultilevel"/>
    <w:tmpl w:val="0000000C"/>
    <w:lvl w:ilvl="0" w:tplc="0000044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D"/>
    <w:multiLevelType w:val="hybridMultilevel"/>
    <w:tmpl w:val="0000000D"/>
    <w:lvl w:ilvl="0" w:tplc="000004B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E"/>
    <w:multiLevelType w:val="hybridMultilevel"/>
    <w:tmpl w:val="0000000E"/>
    <w:lvl w:ilvl="0" w:tplc="0000051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F"/>
    <w:multiLevelType w:val="hybridMultilevel"/>
    <w:tmpl w:val="0000000F"/>
    <w:lvl w:ilvl="0" w:tplc="0000057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10"/>
    <w:multiLevelType w:val="hybridMultilevel"/>
    <w:tmpl w:val="00000010"/>
    <w:lvl w:ilvl="0" w:tplc="000005D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1"/>
    <w:multiLevelType w:val="hybridMultilevel"/>
    <w:tmpl w:val="00000011"/>
    <w:lvl w:ilvl="0" w:tplc="0000064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2"/>
    <w:multiLevelType w:val="hybridMultilevel"/>
    <w:tmpl w:val="00000012"/>
    <w:lvl w:ilvl="0" w:tplc="000006A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3"/>
    <w:multiLevelType w:val="hybridMultilevel"/>
    <w:tmpl w:val="00000013"/>
    <w:lvl w:ilvl="0" w:tplc="0000070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4"/>
    <w:multiLevelType w:val="hybridMultilevel"/>
    <w:tmpl w:val="00000014"/>
    <w:lvl w:ilvl="0" w:tplc="0000076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5"/>
    <w:multiLevelType w:val="hybridMultilevel"/>
    <w:tmpl w:val="00000015"/>
    <w:lvl w:ilvl="0" w:tplc="000007D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6"/>
    <w:multiLevelType w:val="hybridMultilevel"/>
    <w:tmpl w:val="00000016"/>
    <w:lvl w:ilvl="0" w:tplc="0000083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7"/>
    <w:multiLevelType w:val="hybridMultilevel"/>
    <w:tmpl w:val="00000017"/>
    <w:lvl w:ilvl="0" w:tplc="0000089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8"/>
    <w:multiLevelType w:val="hybridMultilevel"/>
    <w:tmpl w:val="00000018"/>
    <w:lvl w:ilvl="0" w:tplc="000008F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9"/>
    <w:multiLevelType w:val="hybridMultilevel"/>
    <w:tmpl w:val="00000019"/>
    <w:lvl w:ilvl="0" w:tplc="0000096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1A"/>
    <w:multiLevelType w:val="hybridMultilevel"/>
    <w:tmpl w:val="0000001A"/>
    <w:lvl w:ilvl="0" w:tplc="000009C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001B"/>
    <w:multiLevelType w:val="hybridMultilevel"/>
    <w:tmpl w:val="0000001B"/>
    <w:lvl w:ilvl="0" w:tplc="00000A2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001C"/>
    <w:multiLevelType w:val="hybridMultilevel"/>
    <w:tmpl w:val="0000001C"/>
    <w:lvl w:ilvl="0" w:tplc="00000A8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001D"/>
    <w:multiLevelType w:val="hybridMultilevel"/>
    <w:tmpl w:val="0000001D"/>
    <w:lvl w:ilvl="0" w:tplc="00000AF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001E"/>
    <w:multiLevelType w:val="hybridMultilevel"/>
    <w:tmpl w:val="0000001E"/>
    <w:lvl w:ilvl="0" w:tplc="00000B5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001F"/>
    <w:multiLevelType w:val="hybridMultilevel"/>
    <w:tmpl w:val="0000001F"/>
    <w:lvl w:ilvl="0" w:tplc="00000BB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0020"/>
    <w:multiLevelType w:val="hybridMultilevel"/>
    <w:tmpl w:val="00000020"/>
    <w:lvl w:ilvl="0" w:tplc="00000C1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0000021"/>
    <w:multiLevelType w:val="hybridMultilevel"/>
    <w:tmpl w:val="00000021"/>
    <w:lvl w:ilvl="0" w:tplc="00000C8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0022"/>
    <w:multiLevelType w:val="hybridMultilevel"/>
    <w:tmpl w:val="00000022"/>
    <w:lvl w:ilvl="0" w:tplc="00000CE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00000023"/>
    <w:multiLevelType w:val="hybridMultilevel"/>
    <w:tmpl w:val="00000023"/>
    <w:lvl w:ilvl="0" w:tplc="00000D4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00000024"/>
    <w:multiLevelType w:val="hybridMultilevel"/>
    <w:tmpl w:val="00000024"/>
    <w:lvl w:ilvl="0" w:tplc="00000DA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00000025"/>
    <w:multiLevelType w:val="hybridMultilevel"/>
    <w:tmpl w:val="00000025"/>
    <w:lvl w:ilvl="0" w:tplc="00000E1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00000026"/>
    <w:multiLevelType w:val="hybridMultilevel"/>
    <w:tmpl w:val="00000026"/>
    <w:lvl w:ilvl="0" w:tplc="00000E7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00000027"/>
    <w:multiLevelType w:val="hybridMultilevel"/>
    <w:tmpl w:val="00000027"/>
    <w:lvl w:ilvl="0" w:tplc="00000ED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00000028"/>
    <w:multiLevelType w:val="hybridMultilevel"/>
    <w:tmpl w:val="00000028"/>
    <w:lvl w:ilvl="0" w:tplc="00000F3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0000002A"/>
    <w:multiLevelType w:val="hybridMultilevel"/>
    <w:tmpl w:val="0000002A"/>
    <w:lvl w:ilvl="0" w:tplc="0000100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0000002B"/>
    <w:multiLevelType w:val="hybridMultilevel"/>
    <w:tmpl w:val="0000002B"/>
    <w:lvl w:ilvl="0" w:tplc="0000106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0000002C"/>
    <w:multiLevelType w:val="hybridMultilevel"/>
    <w:tmpl w:val="0000002C"/>
    <w:lvl w:ilvl="0" w:tplc="000010C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0000002D"/>
    <w:multiLevelType w:val="hybridMultilevel"/>
    <w:tmpl w:val="0000002D"/>
    <w:lvl w:ilvl="0" w:tplc="0000113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0000002E"/>
    <w:multiLevelType w:val="hybridMultilevel"/>
    <w:tmpl w:val="0000002E"/>
    <w:lvl w:ilvl="0" w:tplc="0000119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0000002F"/>
    <w:multiLevelType w:val="hybridMultilevel"/>
    <w:tmpl w:val="0000002F"/>
    <w:lvl w:ilvl="0" w:tplc="000011F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00000030"/>
    <w:multiLevelType w:val="hybridMultilevel"/>
    <w:tmpl w:val="00000030"/>
    <w:lvl w:ilvl="0" w:tplc="0000125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00000031"/>
    <w:multiLevelType w:val="hybridMultilevel"/>
    <w:tmpl w:val="00000031"/>
    <w:lvl w:ilvl="0" w:tplc="000012C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00000032"/>
    <w:multiLevelType w:val="hybridMultilevel"/>
    <w:tmpl w:val="00000032"/>
    <w:lvl w:ilvl="0" w:tplc="0000132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00000033"/>
    <w:multiLevelType w:val="hybridMultilevel"/>
    <w:tmpl w:val="00000033"/>
    <w:lvl w:ilvl="0" w:tplc="0000138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00000034"/>
    <w:multiLevelType w:val="hybridMultilevel"/>
    <w:tmpl w:val="00000034"/>
    <w:lvl w:ilvl="0" w:tplc="000013E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00000035"/>
    <w:multiLevelType w:val="hybridMultilevel"/>
    <w:tmpl w:val="00000035"/>
    <w:lvl w:ilvl="0" w:tplc="0000145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00000036"/>
    <w:multiLevelType w:val="hybridMultilevel"/>
    <w:tmpl w:val="00000036"/>
    <w:lvl w:ilvl="0" w:tplc="000014B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00000037"/>
    <w:multiLevelType w:val="hybridMultilevel"/>
    <w:tmpl w:val="00000037"/>
    <w:lvl w:ilvl="0" w:tplc="0000151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00000038"/>
    <w:multiLevelType w:val="hybridMultilevel"/>
    <w:tmpl w:val="00000038"/>
    <w:lvl w:ilvl="0" w:tplc="0000157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00000039"/>
    <w:multiLevelType w:val="hybridMultilevel"/>
    <w:tmpl w:val="00000039"/>
    <w:lvl w:ilvl="0" w:tplc="000015E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000003A"/>
    <w:multiLevelType w:val="hybridMultilevel"/>
    <w:tmpl w:val="0000003A"/>
    <w:lvl w:ilvl="0" w:tplc="0000164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0000003B"/>
    <w:multiLevelType w:val="hybridMultilevel"/>
    <w:tmpl w:val="0000003B"/>
    <w:lvl w:ilvl="0" w:tplc="000016A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50872252"/>
    <w:multiLevelType w:val="hybridMultilevel"/>
    <w:tmpl w:val="D85A93F8"/>
    <w:lvl w:ilvl="0" w:tplc="EFD0B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72A56F9D"/>
    <w:multiLevelType w:val="hybridMultilevel"/>
    <w:tmpl w:val="B4A24F9E"/>
    <w:lvl w:ilvl="0" w:tplc="CF522EE6">
      <w:start w:val="17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  <w:num w:numId="58">
    <w:abstractNumId w:val="56"/>
  </w:num>
  <w:num w:numId="59">
    <w:abstractNumId w:val="5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3A"/>
    <w:rsid w:val="000336AA"/>
    <w:rsid w:val="00053846"/>
    <w:rsid w:val="0007105C"/>
    <w:rsid w:val="00127CCC"/>
    <w:rsid w:val="001A2E9E"/>
    <w:rsid w:val="0020318B"/>
    <w:rsid w:val="00496E4B"/>
    <w:rsid w:val="00603612"/>
    <w:rsid w:val="006B013A"/>
    <w:rsid w:val="00786278"/>
    <w:rsid w:val="00862C93"/>
    <w:rsid w:val="00905355"/>
    <w:rsid w:val="00A93603"/>
    <w:rsid w:val="00AD0F4B"/>
    <w:rsid w:val="00B34523"/>
    <w:rsid w:val="00B6169B"/>
    <w:rsid w:val="00D556FC"/>
    <w:rsid w:val="00DC6E81"/>
    <w:rsid w:val="00E206BA"/>
    <w:rsid w:val="00EB1FB5"/>
    <w:rsid w:val="00EE323C"/>
    <w:rsid w:val="00F850F9"/>
    <w:rsid w:val="00FD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8D80"/>
  <w15:docId w15:val="{6342A722-9F8E-4FC7-9687-6F7DCA38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1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F4B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F4B"/>
    <w:rPr>
      <w:rFonts w:ascii="Calibri" w:eastAsia="Calibri" w:hAnsi="Calibri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9053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Филиппов Александр Максимович</cp:lastModifiedBy>
  <cp:revision>3</cp:revision>
  <cp:lastPrinted>2023-03-07T05:50:00Z</cp:lastPrinted>
  <dcterms:created xsi:type="dcterms:W3CDTF">2024-02-21T12:15:00Z</dcterms:created>
  <dcterms:modified xsi:type="dcterms:W3CDTF">2025-05-23T11:38:00Z</dcterms:modified>
</cp:coreProperties>
</file>