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3BB3B198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D274F" w:rsidRPr="006D274F">
        <w:rPr>
          <w:noProof/>
          <w:szCs w:val="28"/>
          <w:u w:val="single"/>
        </w:rPr>
        <w:t>Основы методологии подтверждения безопасности на транспорте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576216C0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6D274F">
        <w:t>2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8054EE5" w14:textId="77777777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Вероятность развития аварийного сценария "разрушение железнодорожной цистерны, содержащей газ под давлением"</w:t>
      </w:r>
      <w:r w:rsidRPr="006D274F">
        <w:rPr>
          <w:szCs w:val="28"/>
        </w:rPr>
        <w:t>.</w:t>
      </w:r>
    </w:p>
    <w:p w14:paraId="4FB4A356" w14:textId="77777777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Надежность элементов разрабатываемого объекта на стадии проектирования.</w:t>
      </w:r>
    </w:p>
    <w:p w14:paraId="76E5BCD8" w14:textId="3E2B4B60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Методический подход к введению единой системы кодирования и идентификации продукции как объекта подтверждения соответствия.</w:t>
      </w:r>
    </w:p>
    <w:p w14:paraId="58078127" w14:textId="374CAFF1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Разработка классификации продукции по способу, форме и сфере ее использования для формирования системы показателей качества продукции, нормирования требований к качеству и рациональной организации работ по подтверждению соответствия.</w:t>
      </w:r>
    </w:p>
    <w:p w14:paraId="6159DB12" w14:textId="2D84A1D7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Определение наиболее эффективных схем подтверждения соответствия, которые с одной стороны, препятствуют поступлению в обращение потенциально опасной продукции, а с другой стороны - снижают затраты изготовителя на подтверждение соответствия.</w:t>
      </w:r>
    </w:p>
    <w:p w14:paraId="13294D1E" w14:textId="79721819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Введение единого знака соответствия как основного признака доступа продукции на рынок.</w:t>
      </w:r>
    </w:p>
    <w:p w14:paraId="2E46461D" w14:textId="6C946917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Как обеспечивается повышение достоверности принимаемых решений (в части ранжирования продукции по степени потенциальной </w:t>
      </w:r>
      <w:r w:rsidRPr="006D274F">
        <w:rPr>
          <w:szCs w:val="28"/>
        </w:rPr>
        <w:lastRenderedPageBreak/>
        <w:t xml:space="preserve">опасности) за счет более полного учета экспертной информации и данных о надежности элементов. </w:t>
      </w:r>
    </w:p>
    <w:p w14:paraId="65764C98" w14:textId="712C5DCD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Сформулируйте основные направления совершенствования методики и практики отнесения продукции и услуг к объектам обязательного подтверждения соответствия с учетом степени их опасности. </w:t>
      </w:r>
    </w:p>
    <w:p w14:paraId="4EDB8D08" w14:textId="55BF2C29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Докажите, что при оценке степени опасности необходимо, прежде всего, исходить из классификации опасностей на степени по виду объекта воздействия и последствиям воздействия опасных и вредных факторов на потребителя.</w:t>
      </w:r>
    </w:p>
    <w:p w14:paraId="607FA338" w14:textId="5617BD6D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Установите влияние признака однородности продукции по условиям нормирования и оценки ее качества (нормативные признаки) на формирование перечня продукции для обязательного подтверждения соответствия.</w:t>
      </w:r>
    </w:p>
    <w:p w14:paraId="4DB02372" w14:textId="6E87EA74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Установите минимально необходимое и достаточное число разновидностей нормативно-технических признаков формирования групп однородной продукции для целей подтверждения соответствия.</w:t>
      </w:r>
    </w:p>
    <w:p w14:paraId="59F80636" w14:textId="48EBD0D9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Обоснуйте метод выбора схемы подтверждения соответствия на основе минимизации суммарных затрат общества, связанных с подтверждением соответствия продукции установленным требованиям.</w:t>
      </w:r>
    </w:p>
    <w:p w14:paraId="3F8E4BB4" w14:textId="05E67F68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Обоснуйте рациональный выбор схем сертификации для групп однородной продукции в зависимости от степени опасности с учетом европейского модульного подхода.</w:t>
      </w:r>
    </w:p>
    <w:p w14:paraId="648976B8" w14:textId="72E0C936" w:rsidR="00C96D70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Обоснуйте критерии отнесения продукции железнодорожной промышленности к объектам обязательного подтверждения соответствия</w:t>
      </w:r>
    </w:p>
    <w:p w14:paraId="064B4DED" w14:textId="77777777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Определите признаки трех взаимообусловленных групп критериев: технические, социальные и организационно-правовые.</w:t>
      </w:r>
    </w:p>
    <w:p w14:paraId="2BD5BAD5" w14:textId="22691DF9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На основе введенной классификации по степени опасности и применения критериев отнесения продукции и услуг к объектам </w:t>
      </w:r>
      <w:r w:rsidRPr="006D274F">
        <w:rPr>
          <w:szCs w:val="28"/>
        </w:rPr>
        <w:lastRenderedPageBreak/>
        <w:t>обязательного подтверждения соответствия установите алгоритм определения целесообразных зон и границ обязательности подтверждения соответствия.</w:t>
      </w:r>
    </w:p>
    <w:p w14:paraId="20F26487" w14:textId="46FEEAF2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Определите критерии формирования перечня продукции, соответствие которой подтверждается декларацией о соответствии</w:t>
      </w:r>
    </w:p>
    <w:p w14:paraId="6D5C82B3" w14:textId="3CDCD463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Докажите целесообразность применения критериев: уровень риска для потребителя и окружающей среды; проведение государственного контроля и надзора; относительно малое потребление продукции.</w:t>
      </w:r>
    </w:p>
    <w:p w14:paraId="74D2B4F1" w14:textId="1C968EA3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Опишите влияние признака однородности продукции по ее качеству (технические признаки) на формирование перечня продукции для обязательного подтверждения соответствия.</w:t>
      </w:r>
    </w:p>
    <w:p w14:paraId="65C89DF7" w14:textId="7BD3202A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Принципы, цель и задачи подтверждения безопасности на Ж.Д.Т. Объект применения. </w:t>
      </w:r>
    </w:p>
    <w:p w14:paraId="23791503" w14:textId="3BE86BC0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«Дерево событий» - метод системного анализа аварий. Анализ видов, последствий и критичности отказов. Статистический анализ текущей безопасности изделия. </w:t>
      </w:r>
    </w:p>
    <w:p w14:paraId="7BF9B942" w14:textId="01B02794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В чем состоит отличие от структурных схем и деревьев отказов деревья событий. </w:t>
      </w:r>
    </w:p>
    <w:p w14:paraId="467132C8" w14:textId="0F082E18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Какие аварийные ситуации могут возникнуть и какие вероятности этих событий могут быть определены с помощью «Дерево событий».</w:t>
      </w:r>
    </w:p>
    <w:p w14:paraId="5520C9CD" w14:textId="2F25CBFD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 xml:space="preserve">Как определить пути развития аварии, которые вносят наибольший вклад в риск </w:t>
      </w:r>
      <w:proofErr w:type="gramStart"/>
      <w:r w:rsidRPr="006D274F">
        <w:rPr>
          <w:szCs w:val="28"/>
        </w:rPr>
        <w:t>из–за</w:t>
      </w:r>
      <w:proofErr w:type="gramEnd"/>
      <w:r w:rsidRPr="006D274F">
        <w:rPr>
          <w:szCs w:val="28"/>
        </w:rPr>
        <w:t xml:space="preserve"> их высокой вероятности или потенциального ущерба.</w:t>
      </w:r>
    </w:p>
    <w:p w14:paraId="5B1A790A" w14:textId="580F7230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Определите признаки трех взаимообусловленных групп критериев: технические, социальные и организационно-правовые.</w:t>
      </w:r>
    </w:p>
    <w:p w14:paraId="77ACB6BF" w14:textId="17FF8C8B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На основе введенной классификации по степени опасности и применения критериев отнесения продукции и услуг к объектам обязательного подтверждения соответствия установите алгоритм определения целесообразных зон и границ обязательности подтверждения соответствия.</w:t>
      </w:r>
    </w:p>
    <w:p w14:paraId="64BAA5C2" w14:textId="0C68EADD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lastRenderedPageBreak/>
        <w:t>Определите критерии формирования перечня продукции, соответствие которой подтверждается декларацией о соответствии</w:t>
      </w:r>
    </w:p>
    <w:p w14:paraId="1C449515" w14:textId="5CD3A75C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Докажите целесообразность применения критериев: уровень риска для потребителя и окружающей среды; проведение государственного контроля и надзора; относительно малое потребление продукции.</w:t>
      </w:r>
    </w:p>
    <w:p w14:paraId="4796883E" w14:textId="4572EE50" w:rsidR="006D274F" w:rsidRPr="006D274F" w:rsidRDefault="006D274F" w:rsidP="006D274F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274F">
        <w:rPr>
          <w:szCs w:val="28"/>
        </w:rPr>
        <w:t>Опишите влияние признака однородности продукции по ее качеству (технические признаки) на формирование перечня продукции для обязательного подтверждения соответствия.</w:t>
      </w:r>
    </w:p>
    <w:sectPr w:rsidR="006D274F" w:rsidRPr="006D274F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41F9" w14:textId="77777777" w:rsidR="00AD1E6C" w:rsidRDefault="00AD1E6C">
      <w:pPr>
        <w:spacing w:after="0" w:line="240" w:lineRule="auto"/>
      </w:pPr>
      <w:r>
        <w:separator/>
      </w:r>
    </w:p>
  </w:endnote>
  <w:endnote w:type="continuationSeparator" w:id="0">
    <w:p w14:paraId="0DE49611" w14:textId="77777777" w:rsidR="00AD1E6C" w:rsidRDefault="00AD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6C43" w14:textId="77777777" w:rsidR="00AD1E6C" w:rsidRDefault="00AD1E6C">
      <w:pPr>
        <w:spacing w:after="0" w:line="240" w:lineRule="auto"/>
      </w:pPr>
      <w:r>
        <w:separator/>
      </w:r>
    </w:p>
  </w:footnote>
  <w:footnote w:type="continuationSeparator" w:id="0">
    <w:p w14:paraId="2828F2E5" w14:textId="77777777" w:rsidR="00AD1E6C" w:rsidRDefault="00AD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C0637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10644"/>
    <w:multiLevelType w:val="multilevel"/>
    <w:tmpl w:val="316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C5DA1"/>
    <w:multiLevelType w:val="multilevel"/>
    <w:tmpl w:val="7B4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6E9A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86A19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7E5"/>
    <w:multiLevelType w:val="multilevel"/>
    <w:tmpl w:val="C7DC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1BF0E88"/>
    <w:multiLevelType w:val="multilevel"/>
    <w:tmpl w:val="78B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F465C1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11B308F"/>
    <w:multiLevelType w:val="multilevel"/>
    <w:tmpl w:val="27D8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7D4ED8"/>
    <w:multiLevelType w:val="multilevel"/>
    <w:tmpl w:val="1ABC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676F7B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3" w15:restartNumberingAfterBreak="0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4681"/>
    <w:multiLevelType w:val="multilevel"/>
    <w:tmpl w:val="EF16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27"/>
  </w:num>
  <w:num w:numId="3" w16cid:durableId="1007485292">
    <w:abstractNumId w:val="5"/>
  </w:num>
  <w:num w:numId="4" w16cid:durableId="1567112191">
    <w:abstractNumId w:val="30"/>
  </w:num>
  <w:num w:numId="5" w16cid:durableId="347828871">
    <w:abstractNumId w:val="7"/>
  </w:num>
  <w:num w:numId="6" w16cid:durableId="643851298">
    <w:abstractNumId w:val="22"/>
  </w:num>
  <w:num w:numId="7" w16cid:durableId="436101185">
    <w:abstractNumId w:val="29"/>
  </w:num>
  <w:num w:numId="8" w16cid:durableId="1317226077">
    <w:abstractNumId w:val="8"/>
  </w:num>
  <w:num w:numId="9" w16cid:durableId="960308670">
    <w:abstractNumId w:val="17"/>
  </w:num>
  <w:num w:numId="10" w16cid:durableId="1758751377">
    <w:abstractNumId w:val="6"/>
  </w:num>
  <w:num w:numId="11" w16cid:durableId="1761368567">
    <w:abstractNumId w:val="14"/>
  </w:num>
  <w:num w:numId="12" w16cid:durableId="1035496019">
    <w:abstractNumId w:val="19"/>
  </w:num>
  <w:num w:numId="13" w16cid:durableId="1013996894">
    <w:abstractNumId w:val="36"/>
  </w:num>
  <w:num w:numId="14" w16cid:durableId="1814445297">
    <w:abstractNumId w:val="12"/>
  </w:num>
  <w:num w:numId="15" w16cid:durableId="2126271906">
    <w:abstractNumId w:val="3"/>
  </w:num>
  <w:num w:numId="16" w16cid:durableId="997996031">
    <w:abstractNumId w:val="16"/>
  </w:num>
  <w:num w:numId="17" w16cid:durableId="922569787">
    <w:abstractNumId w:val="1"/>
  </w:num>
  <w:num w:numId="18" w16cid:durableId="680082557">
    <w:abstractNumId w:val="23"/>
  </w:num>
  <w:num w:numId="19" w16cid:durableId="2010325839">
    <w:abstractNumId w:val="10"/>
  </w:num>
  <w:num w:numId="20" w16cid:durableId="1397973408">
    <w:abstractNumId w:val="35"/>
  </w:num>
  <w:num w:numId="21" w16cid:durableId="2090417925">
    <w:abstractNumId w:val="24"/>
  </w:num>
  <w:num w:numId="22" w16cid:durableId="358285520">
    <w:abstractNumId w:val="32"/>
  </w:num>
  <w:num w:numId="23" w16cid:durableId="910314089">
    <w:abstractNumId w:val="31"/>
  </w:num>
  <w:num w:numId="24" w16cid:durableId="1203785113">
    <w:abstractNumId w:val="15"/>
  </w:num>
  <w:num w:numId="25" w16cid:durableId="460928035">
    <w:abstractNumId w:val="33"/>
  </w:num>
  <w:num w:numId="26" w16cid:durableId="362097427">
    <w:abstractNumId w:val="13"/>
  </w:num>
  <w:num w:numId="27" w16cid:durableId="177814217">
    <w:abstractNumId w:val="4"/>
  </w:num>
  <w:num w:numId="28" w16cid:durableId="32273818">
    <w:abstractNumId w:val="26"/>
  </w:num>
  <w:num w:numId="29" w16cid:durableId="1160847075">
    <w:abstractNumId w:val="9"/>
  </w:num>
  <w:num w:numId="30" w16cid:durableId="1606962705">
    <w:abstractNumId w:val="20"/>
  </w:num>
  <w:num w:numId="31" w16cid:durableId="1092554883">
    <w:abstractNumId w:val="2"/>
  </w:num>
  <w:num w:numId="32" w16cid:durableId="449128968">
    <w:abstractNumId w:val="18"/>
  </w:num>
  <w:num w:numId="33" w16cid:durableId="1837528682">
    <w:abstractNumId w:val="25"/>
  </w:num>
  <w:num w:numId="34" w16cid:durableId="778456282">
    <w:abstractNumId w:val="34"/>
  </w:num>
  <w:num w:numId="35" w16cid:durableId="98374609">
    <w:abstractNumId w:val="28"/>
  </w:num>
  <w:num w:numId="36" w16cid:durableId="557205009">
    <w:abstractNumId w:val="21"/>
  </w:num>
  <w:num w:numId="37" w16cid:durableId="59011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D66AE"/>
    <w:rsid w:val="000E6CBD"/>
    <w:rsid w:val="001210B0"/>
    <w:rsid w:val="001D1215"/>
    <w:rsid w:val="002D1BE0"/>
    <w:rsid w:val="00320B76"/>
    <w:rsid w:val="003C29D7"/>
    <w:rsid w:val="0040568C"/>
    <w:rsid w:val="00412923"/>
    <w:rsid w:val="00533D98"/>
    <w:rsid w:val="00577C85"/>
    <w:rsid w:val="00586A38"/>
    <w:rsid w:val="005D5883"/>
    <w:rsid w:val="006226F2"/>
    <w:rsid w:val="00637F5C"/>
    <w:rsid w:val="006D274F"/>
    <w:rsid w:val="0073417F"/>
    <w:rsid w:val="00735E37"/>
    <w:rsid w:val="00761413"/>
    <w:rsid w:val="00775964"/>
    <w:rsid w:val="008B606A"/>
    <w:rsid w:val="008C2596"/>
    <w:rsid w:val="008E7EFA"/>
    <w:rsid w:val="00A04EE9"/>
    <w:rsid w:val="00AB26A5"/>
    <w:rsid w:val="00AD1E6C"/>
    <w:rsid w:val="00B711DE"/>
    <w:rsid w:val="00C841AA"/>
    <w:rsid w:val="00C96D70"/>
    <w:rsid w:val="00D135DC"/>
    <w:rsid w:val="00E275C5"/>
    <w:rsid w:val="00E337DB"/>
    <w:rsid w:val="00EB2414"/>
    <w:rsid w:val="00EC3833"/>
    <w:rsid w:val="00F551F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E7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EFA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7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7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2022-05-18T09:51:00Z</dcterms:created>
  <dcterms:modified xsi:type="dcterms:W3CDTF">2022-05-18T09:51:00Z</dcterms:modified>
</cp:coreProperties>
</file>