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EB" w:rsidRPr="008F1B5A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0CEB" w:rsidRPr="00CE4700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Основы предпринимательской деятельности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0CEB" w:rsidRDefault="00C30CEB" w:rsidP="00C30CEB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</w:t>
      </w:r>
      <w:r w:rsidR="001525D8">
        <w:rPr>
          <w:rFonts w:ascii="Times New Roman" w:hAnsi="Times New Roman"/>
          <w:sz w:val="28"/>
          <w:szCs w:val="28"/>
        </w:rPr>
        <w:t xml:space="preserve"> по заданию преподавателя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C30CEB" w:rsidRPr="005B4BE6" w:rsidRDefault="00C30CEB" w:rsidP="00C30CEB">
      <w:pPr>
        <w:pStyle w:val="1"/>
        <w:spacing w:line="240" w:lineRule="auto"/>
        <w:ind w:firstLine="0"/>
        <w:jc w:val="both"/>
      </w:pP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Понятие, цели и задачи предпринимательской деятельности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Правовое регулирование предпринимательской деятельности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Формы и виды предпринимательской деятельности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Индивидуальное предпринимательство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Малое предпринимательство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Франчайзинг как форма организации малого предприятия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30CEB">
        <w:rPr>
          <w:sz w:val="28"/>
          <w:szCs w:val="28"/>
        </w:rPr>
        <w:t>Самозанятость</w:t>
      </w:r>
      <w:proofErr w:type="spellEnd"/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предприятий в зависимости от размера бизнеса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на основе критерия собственности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вида деятельности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вида выпускаемой продукции (вида работ)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структуры предприятия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источника финансирования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распределения прибыли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организационно-правовой формы собственности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Виды бизнеса в зависимости от формы объединения предприятия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Сущность предпринимательской среды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Внутренняя предпринимательская среда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Внешняя предпринимательская среда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Государственное регулирование предпринимательской среды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Решение об открытии собственного дела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Поиск и выбор бизнес-идеи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Основное содержание бизнес-плана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Партнеры для бизнеса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Документация при регистрации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lastRenderedPageBreak/>
        <w:t>Распределение долей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 xml:space="preserve">Последовательность действий при регистрации собственного бизнеса 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Как выбрать банк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Как выбрать адрес регистрации бизнеса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Получение лицензии, сертификация бизнеса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Общая система налогообложения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Упрощенная система налогообложения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Налог на вмененный доход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Патентная система налогообложения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Механизм участия персонала в управлении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Команда менеджера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Эффективность команды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Безубыточная деятельность как фактор обеспечения финансовой стабильности коммерческих организаций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Система показателей эффективности производства и финансового состояния коммерческих организаций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Понятие и виды риска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Потери от риска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Страхование риска</w:t>
      </w:r>
    </w:p>
    <w:p w:rsidR="00C30CEB" w:rsidRPr="00C30CEB" w:rsidRDefault="00C30CEB" w:rsidP="00C30CEB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C30CEB">
        <w:rPr>
          <w:sz w:val="28"/>
          <w:szCs w:val="28"/>
        </w:rPr>
        <w:t>Понятие и процедура банкротства</w:t>
      </w:r>
    </w:p>
    <w:p w:rsidR="00972E6E" w:rsidRDefault="00972E6E"/>
    <w:sectPr w:rsidR="0097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638"/>
    <w:multiLevelType w:val="hybridMultilevel"/>
    <w:tmpl w:val="A118A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A10B6"/>
    <w:multiLevelType w:val="multilevel"/>
    <w:tmpl w:val="952C3A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D"/>
    <w:rsid w:val="001525D8"/>
    <w:rsid w:val="003E30B2"/>
    <w:rsid w:val="004D168D"/>
    <w:rsid w:val="00972E6E"/>
    <w:rsid w:val="00C30CEB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C76"/>
  <w15:chartTrackingRefBased/>
  <w15:docId w15:val="{04C8476D-9E82-41CB-9510-FA4F8E48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0CE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30CEB"/>
    <w:pPr>
      <w:widowControl w:val="0"/>
      <w:spacing w:after="0" w:line="29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Красакова Марина Львовна</cp:lastModifiedBy>
  <cp:revision>3</cp:revision>
  <dcterms:created xsi:type="dcterms:W3CDTF">2022-10-09T09:02:00Z</dcterms:created>
  <dcterms:modified xsi:type="dcterms:W3CDTF">2025-10-22T13:25:00Z</dcterms:modified>
</cp:coreProperties>
</file>