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A9" w:rsidRPr="00A51EA9" w:rsidRDefault="00A51EA9" w:rsidP="00A51EA9">
      <w:pPr>
        <w:pStyle w:val="10"/>
        <w:spacing w:line="276" w:lineRule="auto"/>
        <w:ind w:firstLine="709"/>
        <w:jc w:val="center"/>
        <w:rPr>
          <w:b/>
          <w:bCs/>
          <w:caps w:val="0"/>
          <w:noProof/>
          <w:lang w:val="ru-RU"/>
        </w:rPr>
      </w:pPr>
      <w:r w:rsidRPr="00A51EA9">
        <w:rPr>
          <w:b/>
          <w:bCs/>
          <w:caps w:val="0"/>
          <w:noProof/>
          <w:lang w:val="ru-RU"/>
        </w:rPr>
        <w:t>Примерные оценочные материалы, применяемые при проведении промежуточной аттестации по дисциплине</w:t>
      </w:r>
      <w:r>
        <w:rPr>
          <w:b/>
          <w:bCs/>
          <w:caps w:val="0"/>
          <w:noProof/>
          <w:lang w:val="ru-RU"/>
        </w:rPr>
        <w:t xml:space="preserve"> (модулю)</w:t>
      </w:r>
    </w:p>
    <w:p w:rsidR="00A51EA9" w:rsidRPr="00A51EA9" w:rsidRDefault="00A51EA9" w:rsidP="00A51EA9">
      <w:pPr>
        <w:pStyle w:val="10"/>
        <w:spacing w:line="276" w:lineRule="auto"/>
        <w:ind w:firstLine="709"/>
        <w:jc w:val="center"/>
        <w:rPr>
          <w:b/>
          <w:caps w:val="0"/>
          <w:noProof/>
          <w:lang w:val="ru-RU"/>
        </w:rPr>
      </w:pPr>
      <w:r w:rsidRPr="00A51EA9">
        <w:rPr>
          <w:b/>
          <w:bCs/>
          <w:caps w:val="0"/>
          <w:noProof/>
          <w:lang w:val="ru-RU"/>
        </w:rPr>
        <w:t>«</w:t>
      </w:r>
      <w:r w:rsidRPr="00A51EA9">
        <w:rPr>
          <w:b/>
          <w:caps w:val="0"/>
          <w:noProof/>
          <w:lang w:val="ru-RU"/>
        </w:rPr>
        <w:t>Проблемы энерго- и ресурсосбережения в теплоэнергетике, теплотехнике и теплотехнологии»</w:t>
      </w:r>
    </w:p>
    <w:p w:rsidR="00A51EA9" w:rsidRPr="00A51EA9" w:rsidRDefault="00A51EA9" w:rsidP="003A4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985" w:rsidRPr="007F0985" w:rsidRDefault="007F0985" w:rsidP="007F098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</w:rPr>
        <w:t>Примерный перечень вопросов</w:t>
      </w:r>
    </w:p>
    <w:p w:rsidR="007F0985" w:rsidRPr="007F0985" w:rsidRDefault="007F0985" w:rsidP="007F098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1. Проанализировать симметричную и несимметричную схемы пластинчатых теплообменников.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2. Проанализировать схему барабанной сушильной установки и возможность повышения её эффективности.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3. Анализ различных оценок теплогидравлической эффективности теплообменников.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4. Проанализировать схему КТАН-утилизатора.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5. Энергосбережение в системах электрического освещения.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6. Направления энергосберегающей деятельности.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7. Прогрессивные источники энергии теплотехнологических установок.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8. Общие направления энергосбережения на промышленном предприятии.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9. Сравнение теплогидравлической эффективности различных турбулизаторов для трубчатых теплообменников.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10. Сравнение эффективности мини-ТЭЦ с газотурбинными и газопоршневыми двигателями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11. Сравнение регенеративных и рекуперативных теплоутилизаторов.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12. Сравнить эффективность прогрессивных источников энергии теплотехнологических установок.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 xml:space="preserve">13. Сравнить эффективность систем оперативно-дистанционного контроля 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типа" Brandes", и типа "Nordik".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14. Анализ эффективности схемы регулирования сетевых насосов с их автоматическим резервированием на ЦТП.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15. Анализ схемы утилизации теплоты влажных газов с конденсационным теплообменником.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 xml:space="preserve">16. Анализ схемы утилизации теплоты влажных газов с тепловым насосом. 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17. Анализ схемы утилизации теплоты с одновременным использованием КТУ и ТНУ.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 xml:space="preserve">18. Проанализировать эффективность регенерации теплоты для холодильной установки. 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19. Использование котлов-утилизаторов в промышленности.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20. Применение систем ОДК.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21. Принцип действия контактных теплоутилизаторов.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22. Энергетическая эффективность теплотехнологических установок промышленности.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 xml:space="preserve">23. Энергетическая эффективность теплотехнологических установок ЖКХ и 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lastRenderedPageBreak/>
        <w:t>транспорта.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24. Газовые инфракрасные излучатели.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 xml:space="preserve">25. Классификация тепловых схем теплотехнологических установок. 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26. Термическая регенерация теплоты.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27. Что такое когенерация? Виды когенерационных систем.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28. Основные причины нерационального расхода энергоресурсов в системах теплоснабжения, пути снижения.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29. Утилизация отходов промышленности, ЖКХ и транспорта.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 xml:space="preserve">30. Что включает в себя понятие энергосбережение? 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31. Основы расчёта конденсационного теплоутилизатора.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32. Возможность работы холодильной машины в цикле теплового насоса.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 xml:space="preserve">33. Основные направления энергетической политики России. 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34. Актуальность энергосбережения.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35. Экономические и экологические аспекты энергосбережения.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36. Проблемные ситуации, сдерживающие энергосбережение.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37. Экономия электроэнергии на вспомогательные нужды промышленного предприятия.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38. Эффективность энергосберегающих мероприятий.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39. Эффективность теплообменных аппаратов.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 xml:space="preserve">40. Экономия топлива за счет использования термической регенерации. </w:t>
      </w: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br/>
        <w:t>41. Новые технологии обработки и очистки воды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42. Перспективные теплоизоляционные материалы для теплопроводов.</w:t>
      </w:r>
    </w:p>
    <w:p w:rsidR="007F0985" w:rsidRPr="007F0985" w:rsidRDefault="007F0985" w:rsidP="007F098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4"/>
        </w:rPr>
      </w:pPr>
      <w:r w:rsidRPr="007F0985"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t>43. Производство тепловой энергии из биомассы.</w:t>
      </w:r>
    </w:p>
    <w:p w:rsidR="007F0985" w:rsidRDefault="007F0985" w:rsidP="003A4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CF" w:rsidRPr="00A51EA9" w:rsidRDefault="003A48CF" w:rsidP="003A4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EA9">
        <w:rPr>
          <w:rFonts w:ascii="Times New Roman" w:hAnsi="Times New Roman" w:cs="Times New Roman"/>
          <w:b/>
          <w:sz w:val="28"/>
          <w:szCs w:val="28"/>
        </w:rPr>
        <w:t>Примерные тестовые задания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1. Нагрев воды в контактных утилизаторах теплоты возможен только до температуры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</w:t>
      </w:r>
      <w:r w:rsidR="007F0985">
        <w:rPr>
          <w:rFonts w:ascii="Times New Roman" w:hAnsi="Times New Roman" w:cs="Times New Roman"/>
          <w:sz w:val="28"/>
          <w:szCs w:val="28"/>
        </w:rPr>
        <w:t xml:space="preserve"> </w:t>
      </w:r>
      <w:r w:rsidRPr="00A51EA9">
        <w:rPr>
          <w:rFonts w:ascii="Times New Roman" w:hAnsi="Times New Roman" w:cs="Times New Roman"/>
          <w:sz w:val="28"/>
          <w:szCs w:val="28"/>
        </w:rPr>
        <w:t>точки росы; б) мокрого термометра; в) сухого термометра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 xml:space="preserve">2. Установка </w:t>
      </w:r>
      <w:proofErr w:type="spellStart"/>
      <w:r w:rsidRPr="00A51EA9">
        <w:rPr>
          <w:rFonts w:ascii="Times New Roman" w:hAnsi="Times New Roman" w:cs="Times New Roman"/>
          <w:sz w:val="28"/>
          <w:szCs w:val="28"/>
        </w:rPr>
        <w:t>декарбонизатора</w:t>
      </w:r>
      <w:proofErr w:type="spellEnd"/>
      <w:r w:rsidRPr="00A51EA9">
        <w:rPr>
          <w:rFonts w:ascii="Times New Roman" w:hAnsi="Times New Roman" w:cs="Times New Roman"/>
          <w:sz w:val="28"/>
          <w:szCs w:val="28"/>
        </w:rPr>
        <w:t xml:space="preserve"> в схему утилизации теплоты дымовых газов с контактным теплообменником приводит к: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снижению температуры нагрева воды; б) повышению температуры нагрева воды; в) не влияет на температуру нагрева воды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3. Схема подключения контактных экономайзеров в котельных для нескольких котлов предпочтительна: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индивидуальная для каждого котла; б) групповая; в) не имеет значение.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lastRenderedPageBreak/>
        <w:t>4. В контактных теплообменниках с активной насадкой в качестве активной насадки применяется: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 xml:space="preserve">Ответы: а) кольца </w:t>
      </w:r>
      <w:proofErr w:type="spellStart"/>
      <w:r w:rsidRPr="00A51EA9">
        <w:rPr>
          <w:rFonts w:ascii="Times New Roman" w:hAnsi="Times New Roman" w:cs="Times New Roman"/>
          <w:sz w:val="28"/>
          <w:szCs w:val="28"/>
        </w:rPr>
        <w:t>Рашига</w:t>
      </w:r>
      <w:proofErr w:type="spellEnd"/>
      <w:r w:rsidRPr="00A51EA9">
        <w:rPr>
          <w:rFonts w:ascii="Times New Roman" w:hAnsi="Times New Roman" w:cs="Times New Roman"/>
          <w:sz w:val="28"/>
          <w:szCs w:val="28"/>
        </w:rPr>
        <w:t>; пучок труб; в) галька.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5. Увеличение радиационной составляющей в теплообменнике относится к методу интенсификации: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конструктивному; б) технологическому; в) комбинированному.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6. К активным методам интенсификации теплоотдачи относятся: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вибрация поверхностей теплообмена; б) вибрация или пульсация потока жидкости; в) отсос пара сквозь пористую поверхность теплообмена при пузырьковом или пленочном кипении; г) устройства перемешивания – вставки.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7. Уменьшение толщины теплового пограничного слоя в теплообменнике приводит к: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увеличению коэффициента теплоотдачи теплообменника; б) уменьшению коэффициента теплоотдачи теплообменника; в) не влияет на коэффициент теплоотдачи теплообменника.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 xml:space="preserve">8. Котёл-утилизатор в схеме </w:t>
      </w:r>
      <w:proofErr w:type="spellStart"/>
      <w:r w:rsidRPr="00A51EA9">
        <w:rPr>
          <w:rFonts w:ascii="Times New Roman" w:hAnsi="Times New Roman" w:cs="Times New Roman"/>
          <w:sz w:val="28"/>
          <w:szCs w:val="28"/>
        </w:rPr>
        <w:t>теплотехнологической</w:t>
      </w:r>
      <w:proofErr w:type="spellEnd"/>
      <w:r w:rsidRPr="00A51EA9">
        <w:rPr>
          <w:rFonts w:ascii="Times New Roman" w:hAnsi="Times New Roman" w:cs="Times New Roman"/>
          <w:sz w:val="28"/>
          <w:szCs w:val="28"/>
        </w:rPr>
        <w:t xml:space="preserve"> установки служит для: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подогрева воздуха, идущего на горение; б) подогрева воздуха; в) выработки горячей воды и водяного пара.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 xml:space="preserve">9. Плазменный нагрев изделий осуществляется в </w:t>
      </w:r>
      <w:proofErr w:type="spellStart"/>
      <w:r w:rsidRPr="00A51EA9">
        <w:rPr>
          <w:rFonts w:ascii="Times New Roman" w:hAnsi="Times New Roman" w:cs="Times New Roman"/>
          <w:sz w:val="28"/>
          <w:szCs w:val="28"/>
        </w:rPr>
        <w:t>теплотехнологических</w:t>
      </w:r>
      <w:proofErr w:type="spellEnd"/>
      <w:r w:rsidRPr="00A51EA9">
        <w:rPr>
          <w:rFonts w:ascii="Times New Roman" w:hAnsi="Times New Roman" w:cs="Times New Roman"/>
          <w:sz w:val="28"/>
          <w:szCs w:val="28"/>
        </w:rPr>
        <w:t xml:space="preserve"> установках использующих: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твердое топливо; б) жидкое топливо: в) газообразное топливо; г) электрический нагрев.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10. Единицей измерения энергетического потенциала является: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кДж/кг; б) кДж/м3; в) Н/кг; г) Н/м3.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11. часть энергии, которая прямо или косвенно не используется как полезная для выпуска готовой продукции или услуг, называется энергетическими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Ответ___________.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12. КПД водородно-кислородных топливных элементов доходит до: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10-20%; б) 40%; в) 50%; г) 70%; д)100%.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lastRenderedPageBreak/>
        <w:t>13. электрохимические генераторы для прямого преобразования химической энергии топлива в электрическую называются: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Ответ_____________.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14. Для определения отпущенной тепловой мощности на тепловом пункте нужно измерить величины: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расход и разность температур воды в прямом и обратном трубопроводах; б) расход воды и разность температур в прямом трубопроводе и наружного воздуха; в) расход и температуру воды в прямом трубопроводе; г) расход и температуру воды в обратном трубопроводе.</w:t>
      </w:r>
    </w:p>
    <w:p w:rsidR="003A48CF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15.  КПД топливных элементов по сравнению с КПД двигателей внутреннего сгорания</w:t>
      </w:r>
    </w:p>
    <w:p w:rsidR="00D87B94" w:rsidRPr="00A51EA9" w:rsidRDefault="003A48CF" w:rsidP="003A48CF">
      <w:pPr>
        <w:rPr>
          <w:rFonts w:ascii="Times New Roman" w:hAnsi="Times New Roman" w:cs="Times New Roman"/>
          <w:sz w:val="28"/>
          <w:szCs w:val="28"/>
        </w:rPr>
      </w:pPr>
      <w:r w:rsidRPr="00A51EA9">
        <w:rPr>
          <w:rFonts w:ascii="Times New Roman" w:hAnsi="Times New Roman" w:cs="Times New Roman"/>
          <w:sz w:val="28"/>
          <w:szCs w:val="28"/>
        </w:rPr>
        <w:t>Ответы: а) выше; б) ниже; в) практически одинаковый</w:t>
      </w:r>
    </w:p>
    <w:sectPr w:rsidR="00D87B94" w:rsidRPr="00A5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A5984"/>
    <w:rsid w:val="00107D7D"/>
    <w:rsid w:val="003A48CF"/>
    <w:rsid w:val="004A44B8"/>
    <w:rsid w:val="007F0985"/>
    <w:rsid w:val="009632BA"/>
    <w:rsid w:val="00A51EA9"/>
    <w:rsid w:val="00AB3BF9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55CA-2758-4170-B121-384546E3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A51EA9"/>
    <w:rPr>
      <w:rFonts w:ascii="Times New Roman" w:hAnsi="Times New Roman" w:cs="Times New Roman"/>
      <w:caps/>
      <w:sz w:val="28"/>
      <w:szCs w:val="28"/>
      <w:lang w:val="en-US" w:eastAsia="x-none"/>
    </w:rPr>
  </w:style>
  <w:style w:type="paragraph" w:customStyle="1" w:styleId="10">
    <w:name w:val="Стиль1"/>
    <w:basedOn w:val="a"/>
    <w:link w:val="1"/>
    <w:qFormat/>
    <w:rsid w:val="00A51EA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alex kost-n</cp:lastModifiedBy>
  <cp:revision>3</cp:revision>
  <dcterms:created xsi:type="dcterms:W3CDTF">2025-01-31T18:47:00Z</dcterms:created>
  <dcterms:modified xsi:type="dcterms:W3CDTF">2025-01-31T18:48:00Z</dcterms:modified>
</cp:coreProperties>
</file>