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38E" w:rsidRDefault="00CA638E">
      <w:pPr>
        <w:ind w:firstLine="567"/>
        <w:rPr>
          <w:rFonts w:cs="Times New Roman"/>
          <w:b/>
          <w:noProof/>
          <w:sz w:val="28"/>
          <w:szCs w:val="28"/>
        </w:rPr>
      </w:pPr>
    </w:p>
    <w:p w:rsidR="00CA638E" w:rsidRDefault="00CA638E" w:rsidP="00CA638E">
      <w:pPr>
        <w:pStyle w:val="1"/>
        <w:spacing w:before="69"/>
        <w:ind w:right="1162"/>
      </w:pPr>
      <w:r>
        <w:t>Примерные</w:t>
      </w:r>
      <w:r>
        <w:rPr>
          <w:b w:val="0"/>
          <w:spacing w:val="-8"/>
        </w:rPr>
        <w:t xml:space="preserve"> </w:t>
      </w:r>
      <w:r>
        <w:t>оценочные</w:t>
      </w:r>
      <w:r>
        <w:rPr>
          <w:b w:val="0"/>
          <w:spacing w:val="-8"/>
        </w:rPr>
        <w:t xml:space="preserve"> </w:t>
      </w:r>
      <w:r>
        <w:t>материалы,</w:t>
      </w:r>
      <w:r>
        <w:rPr>
          <w:spacing w:val="-8"/>
        </w:rPr>
        <w:t xml:space="preserve"> </w:t>
      </w:r>
      <w:r>
        <w:t>применяемые</w:t>
      </w:r>
      <w:r>
        <w:rPr>
          <w:b w:val="0"/>
          <w:spacing w:val="-8"/>
        </w:rPr>
        <w:t xml:space="preserve"> </w:t>
      </w:r>
      <w:r>
        <w:t>при</w:t>
      </w:r>
      <w:r>
        <w:rPr>
          <w:b w:val="0"/>
          <w:spacing w:val="-7"/>
        </w:rPr>
        <w:t xml:space="preserve"> </w:t>
      </w:r>
      <w:r>
        <w:t>проведении</w:t>
      </w:r>
      <w:r>
        <w:rPr>
          <w:b w:val="0"/>
        </w:rPr>
        <w:t xml:space="preserve"> </w:t>
      </w:r>
      <w:r>
        <w:t>промежуточной</w:t>
      </w:r>
      <w:r>
        <w:rPr>
          <w:b w:val="0"/>
        </w:rPr>
        <w:t xml:space="preserve"> </w:t>
      </w:r>
      <w:r>
        <w:t>аттестации</w:t>
      </w:r>
      <w:r>
        <w:rPr>
          <w:b w:val="0"/>
        </w:rPr>
        <w:t xml:space="preserve"> </w:t>
      </w:r>
      <w:r>
        <w:t>по</w:t>
      </w:r>
      <w:r>
        <w:rPr>
          <w:b w:val="0"/>
        </w:rPr>
        <w:t xml:space="preserve"> </w:t>
      </w:r>
      <w:r>
        <w:t>дисциплине</w:t>
      </w:r>
      <w:r>
        <w:rPr>
          <w:b w:val="0"/>
        </w:rPr>
        <w:t xml:space="preserve"> </w:t>
      </w:r>
      <w:r>
        <w:t>(модулю)</w:t>
      </w:r>
    </w:p>
    <w:p w:rsidR="00CA638E" w:rsidRDefault="00CA638E" w:rsidP="00CA638E">
      <w:pPr>
        <w:ind w:left="1167" w:right="1163"/>
        <w:jc w:val="center"/>
        <w:rPr>
          <w:b/>
        </w:rPr>
      </w:pPr>
      <w:r>
        <w:rPr>
          <w:b/>
        </w:rPr>
        <w:t>«</w:t>
      </w:r>
      <w:r>
        <w:rPr>
          <w:b/>
        </w:rPr>
        <w:t>Прикладная метрология</w:t>
      </w:r>
      <w:r>
        <w:rPr>
          <w:b/>
          <w:spacing w:val="-2"/>
        </w:rPr>
        <w:t>»</w:t>
      </w:r>
    </w:p>
    <w:p w:rsidR="00CA638E" w:rsidRDefault="00CA638E" w:rsidP="00CA638E">
      <w:pPr>
        <w:pStyle w:val="a8"/>
        <w:spacing w:before="41"/>
        <w:ind w:left="0"/>
        <w:rPr>
          <w:b/>
        </w:rPr>
      </w:pPr>
    </w:p>
    <w:p w:rsidR="00AB0433" w:rsidRDefault="00AB0433">
      <w:pPr>
        <w:ind w:firstLine="567"/>
        <w:rPr>
          <w:rFonts w:cs="Times New Roman"/>
          <w:b/>
          <w:noProof/>
          <w:sz w:val="28"/>
          <w:szCs w:val="28"/>
        </w:rPr>
      </w:pPr>
    </w:p>
    <w:p w:rsidR="00010C50" w:rsidRPr="007A7A7E" w:rsidRDefault="007A7A7E" w:rsidP="007A7A7E">
      <w:pPr>
        <w:ind w:left="360"/>
        <w:rPr>
          <w:rFonts w:cs="Times New Roman"/>
          <w:noProof/>
          <w:sz w:val="28"/>
          <w:szCs w:val="28"/>
        </w:rPr>
      </w:pPr>
      <w:r w:rsidRPr="007A7A7E">
        <w:rPr>
          <w:rFonts w:cs="Times New Roman"/>
          <w:noProof/>
          <w:sz w:val="28"/>
          <w:szCs w:val="28"/>
        </w:rPr>
        <w:t>1.</w:t>
      </w:r>
      <w:r w:rsidR="00CA638E" w:rsidRPr="007A7A7E">
        <w:rPr>
          <w:rFonts w:cs="Times New Roman"/>
          <w:noProof/>
          <w:sz w:val="28"/>
          <w:szCs w:val="28"/>
        </w:rPr>
        <w:t>Что входит в систему диагностирования? По каким признакам классифицируются такие сис</w:t>
      </w:r>
      <w:r w:rsidR="00CA638E" w:rsidRPr="007A7A7E">
        <w:rPr>
          <w:rFonts w:cs="Times New Roman"/>
          <w:noProof/>
          <w:sz w:val="28"/>
          <w:szCs w:val="28"/>
        </w:rPr>
        <w:t>т</w:t>
      </w:r>
      <w:r w:rsidR="00CA638E" w:rsidRPr="007A7A7E">
        <w:rPr>
          <w:rFonts w:cs="Times New Roman"/>
          <w:noProof/>
          <w:sz w:val="28"/>
          <w:szCs w:val="28"/>
        </w:rPr>
        <w:t>емы?</w:t>
      </w:r>
      <w:r w:rsidR="00CA638E" w:rsidRPr="007A7A7E">
        <w:rPr>
          <w:rFonts w:cs="Times New Roman"/>
          <w:noProof/>
          <w:sz w:val="28"/>
          <w:szCs w:val="28"/>
        </w:rPr>
        <w:br/>
        <w:t>2. Требования, которым должны отвечать признаки, используемые в качестве диагностируемых параметров.</w:t>
      </w:r>
      <w:r w:rsidR="00CA638E" w:rsidRPr="007A7A7E">
        <w:rPr>
          <w:rFonts w:cs="Times New Roman"/>
          <w:noProof/>
          <w:sz w:val="28"/>
          <w:szCs w:val="28"/>
        </w:rPr>
        <w:br/>
        <w:t>3. Датчики для дистанцинного контроля температуры путем преобразования информации в электричкеский сигнал.</w:t>
      </w:r>
      <w:r w:rsidR="00CA638E" w:rsidRPr="007A7A7E">
        <w:rPr>
          <w:rFonts w:cs="Times New Roman"/>
          <w:noProof/>
          <w:sz w:val="28"/>
          <w:szCs w:val="28"/>
        </w:rPr>
        <w:br/>
        <w:t xml:space="preserve">4. Бесконтактный контроль сильно нагретых тел. </w:t>
      </w:r>
      <w:r w:rsidR="00CA638E" w:rsidRPr="007A7A7E">
        <w:rPr>
          <w:rFonts w:cs="Times New Roman"/>
          <w:noProof/>
          <w:sz w:val="28"/>
          <w:szCs w:val="28"/>
        </w:rPr>
        <w:br/>
        <w:t xml:space="preserve">5. Различие реостатных, индутивных и емкостных датчиков перемещений. </w:t>
      </w:r>
      <w:r w:rsidR="00CA638E" w:rsidRPr="007A7A7E">
        <w:rPr>
          <w:rFonts w:cs="Times New Roman"/>
          <w:noProof/>
          <w:sz w:val="28"/>
          <w:szCs w:val="28"/>
        </w:rPr>
        <w:br/>
        <w:t xml:space="preserve">6. Измерение скорости перемещения элементов механизма. </w:t>
      </w:r>
      <w:r w:rsidR="00CA638E" w:rsidRPr="007A7A7E">
        <w:rPr>
          <w:rFonts w:cs="Times New Roman"/>
          <w:noProof/>
          <w:sz w:val="28"/>
          <w:szCs w:val="28"/>
        </w:rPr>
        <w:br/>
        <w:t>7. Спопоб определения наиболее нагруженных зон деталей сложной формы в процессе работы.</w:t>
      </w:r>
      <w:r w:rsidR="00CA638E" w:rsidRPr="007A7A7E">
        <w:rPr>
          <w:rFonts w:cs="Times New Roman"/>
          <w:noProof/>
          <w:sz w:val="28"/>
          <w:szCs w:val="28"/>
        </w:rPr>
        <w:br/>
        <w:t>8. Спопоб определения расхода газа с наименьшей методической погрешностью.</w:t>
      </w:r>
      <w:r w:rsidR="00CA638E" w:rsidRPr="007A7A7E">
        <w:rPr>
          <w:rFonts w:cs="Times New Roman"/>
          <w:noProof/>
          <w:sz w:val="28"/>
          <w:szCs w:val="28"/>
        </w:rPr>
        <w:br/>
        <w:t xml:space="preserve">9. Контроль износе деталей без разборки агрегата. </w:t>
      </w:r>
      <w:r w:rsidR="00CA638E" w:rsidRPr="007A7A7E">
        <w:rPr>
          <w:rFonts w:cs="Times New Roman"/>
          <w:noProof/>
          <w:sz w:val="28"/>
          <w:szCs w:val="28"/>
        </w:rPr>
        <w:br/>
        <w:t>10. Контроль влажности газовых сред.</w:t>
      </w:r>
      <w:r w:rsidR="00CA638E" w:rsidRPr="007A7A7E">
        <w:rPr>
          <w:rFonts w:cs="Times New Roman"/>
          <w:noProof/>
          <w:sz w:val="28"/>
          <w:szCs w:val="28"/>
        </w:rPr>
        <w:br/>
        <w:t>11. Обеспечение требуемой чувствительности измерительной системы из последовательно включенных измерителных преобразователей.</w:t>
      </w:r>
      <w:r w:rsidR="00CA638E" w:rsidRPr="007A7A7E">
        <w:rPr>
          <w:rFonts w:cs="Times New Roman"/>
          <w:noProof/>
          <w:sz w:val="28"/>
          <w:szCs w:val="28"/>
        </w:rPr>
        <w:br/>
        <w:t>12. Оптималная периодичность диагностирования.</w:t>
      </w:r>
      <w:r w:rsidR="00CA638E" w:rsidRPr="007A7A7E">
        <w:rPr>
          <w:rFonts w:cs="Times New Roman"/>
          <w:noProof/>
          <w:sz w:val="28"/>
          <w:szCs w:val="28"/>
        </w:rPr>
        <w:br/>
        <w:t>13. Выбор допустимого значения диагностического параметра.</w:t>
      </w:r>
      <w:r w:rsidR="00CA638E" w:rsidRPr="007A7A7E">
        <w:rPr>
          <w:rFonts w:cs="Times New Roman"/>
          <w:noProof/>
          <w:sz w:val="28"/>
          <w:szCs w:val="28"/>
        </w:rPr>
        <w:br/>
        <w:t>14. Организация оптимальной процедуры тестового диагностирования технических систем.</w:t>
      </w:r>
      <w:r w:rsidR="00CA638E" w:rsidRPr="007A7A7E">
        <w:rPr>
          <w:rFonts w:cs="Times New Roman"/>
          <w:noProof/>
          <w:sz w:val="28"/>
          <w:szCs w:val="28"/>
        </w:rPr>
        <w:br/>
        <w:t>15. Вероятности, которые входят в формулу Байеса.</w:t>
      </w:r>
      <w:r w:rsidR="00CA638E" w:rsidRPr="007A7A7E">
        <w:rPr>
          <w:rFonts w:cs="Times New Roman"/>
          <w:noProof/>
          <w:sz w:val="28"/>
          <w:szCs w:val="28"/>
        </w:rPr>
        <w:br/>
        <w:t>16. Особенность постановки диагноза по методу последовательного анализа диагностических параметров.</w:t>
      </w:r>
    </w:p>
    <w:p w:rsidR="007A7A7E" w:rsidRPr="007A7A7E" w:rsidRDefault="007A7A7E" w:rsidP="007A7A7E">
      <w:pPr>
        <w:ind w:left="426"/>
        <w:rPr>
          <w:rFonts w:cs="Times New Roman"/>
          <w:noProof/>
          <w:sz w:val="28"/>
          <w:szCs w:val="28"/>
        </w:rPr>
      </w:pPr>
      <w:r w:rsidRPr="007A7A7E">
        <w:rPr>
          <w:rFonts w:cs="Times New Roman"/>
          <w:sz w:val="28"/>
          <w:szCs w:val="28"/>
          <w:lang w:eastAsia="ru-RU"/>
        </w:rPr>
        <w:t xml:space="preserve">17. </w:t>
      </w:r>
      <w:r w:rsidRPr="007A7A7E">
        <w:rPr>
          <w:rFonts w:cs="Times New Roman"/>
          <w:noProof/>
          <w:sz w:val="28"/>
          <w:szCs w:val="28"/>
        </w:rPr>
        <w:t xml:space="preserve">Априорная информация. Источники априорной информации. </w:t>
      </w:r>
      <w:r w:rsidRPr="007A7A7E">
        <w:rPr>
          <w:rFonts w:cs="Times New Roman"/>
          <w:noProof/>
          <w:sz w:val="28"/>
          <w:szCs w:val="28"/>
        </w:rPr>
        <w:br/>
      </w:r>
      <w:r w:rsidRPr="007A7A7E">
        <w:rPr>
          <w:rFonts w:cs="Times New Roman"/>
          <w:sz w:val="28"/>
          <w:szCs w:val="28"/>
          <w:lang w:eastAsia="ru-RU"/>
        </w:rPr>
        <w:t>18.</w:t>
      </w:r>
      <w:r w:rsidRPr="007A7A7E">
        <w:rPr>
          <w:rFonts w:cs="Times New Roman"/>
          <w:noProof/>
          <w:sz w:val="28"/>
          <w:szCs w:val="28"/>
        </w:rPr>
        <w:t xml:space="preserve"> </w:t>
      </w:r>
      <w:r w:rsidRPr="007A7A7E">
        <w:rPr>
          <w:rFonts w:cs="Times New Roman"/>
          <w:noProof/>
          <w:sz w:val="28"/>
          <w:szCs w:val="28"/>
        </w:rPr>
        <w:t>Формы представления результатов измерения.</w:t>
      </w:r>
    </w:p>
    <w:p w:rsidR="007A7A7E" w:rsidRPr="007A7A7E" w:rsidRDefault="007A7A7E" w:rsidP="007A7A7E">
      <w:pPr>
        <w:ind w:left="426"/>
        <w:rPr>
          <w:rFonts w:cs="Times New Roman"/>
          <w:noProof/>
          <w:sz w:val="28"/>
          <w:szCs w:val="28"/>
        </w:rPr>
      </w:pPr>
      <w:r w:rsidRPr="007A7A7E">
        <w:rPr>
          <w:rFonts w:cs="Times New Roman"/>
          <w:noProof/>
          <w:sz w:val="28"/>
          <w:szCs w:val="28"/>
        </w:rPr>
        <w:t xml:space="preserve">19. </w:t>
      </w:r>
      <w:r w:rsidRPr="007A7A7E">
        <w:rPr>
          <w:rFonts w:cs="Times New Roman"/>
          <w:noProof/>
          <w:sz w:val="28"/>
          <w:szCs w:val="28"/>
        </w:rPr>
        <w:t>Передача размера единиц от эталонов рабочим средствам измерений. Поверочные схемы</w:t>
      </w:r>
      <w:r w:rsidRPr="007A7A7E">
        <w:rPr>
          <w:rFonts w:cs="Times New Roman"/>
          <w:noProof/>
          <w:sz w:val="28"/>
          <w:szCs w:val="28"/>
        </w:rPr>
        <w:t>.</w:t>
      </w:r>
    </w:p>
    <w:p w:rsidR="007A7A7E" w:rsidRPr="007A7A7E" w:rsidRDefault="007A7A7E" w:rsidP="007A7A7E">
      <w:pPr>
        <w:ind w:left="426"/>
        <w:rPr>
          <w:rFonts w:cs="Times New Roman"/>
          <w:noProof/>
          <w:sz w:val="28"/>
          <w:szCs w:val="28"/>
        </w:rPr>
      </w:pPr>
      <w:r w:rsidRPr="007A7A7E">
        <w:rPr>
          <w:rFonts w:cs="Times New Roman"/>
          <w:noProof/>
          <w:sz w:val="28"/>
          <w:szCs w:val="28"/>
        </w:rPr>
        <w:t xml:space="preserve">20. </w:t>
      </w:r>
      <w:r w:rsidRPr="007A7A7E">
        <w:rPr>
          <w:rFonts w:cs="Times New Roman"/>
          <w:noProof/>
          <w:sz w:val="28"/>
          <w:szCs w:val="28"/>
        </w:rPr>
        <w:t>Государственные службы: времени и частоты;стандартных спровочных данных; стандартных образцов.</w:t>
      </w:r>
    </w:p>
    <w:p w:rsidR="007A7A7E" w:rsidRPr="007A7A7E" w:rsidRDefault="007A7A7E" w:rsidP="007A7A7E">
      <w:pPr>
        <w:ind w:left="426"/>
        <w:rPr>
          <w:rFonts w:cs="Times New Roman"/>
          <w:sz w:val="28"/>
          <w:szCs w:val="28"/>
          <w:lang w:eastAsia="ru-RU"/>
        </w:rPr>
      </w:pPr>
      <w:r w:rsidRPr="007A7A7E">
        <w:rPr>
          <w:rFonts w:cs="Times New Roman"/>
          <w:noProof/>
          <w:sz w:val="28"/>
          <w:szCs w:val="28"/>
        </w:rPr>
        <w:t>21.</w:t>
      </w:r>
      <w:r w:rsidRPr="007A7A7E">
        <w:rPr>
          <w:sz w:val="28"/>
          <w:szCs w:val="28"/>
        </w:rPr>
        <w:t xml:space="preserve"> </w:t>
      </w:r>
      <w:r w:rsidRPr="007A7A7E">
        <w:rPr>
          <w:sz w:val="28"/>
          <w:szCs w:val="28"/>
        </w:rPr>
        <w:t>Государственный контроль и надзор за соблюдением требований технических регламентов</w:t>
      </w:r>
      <w:r w:rsidRPr="007A7A7E">
        <w:rPr>
          <w:sz w:val="28"/>
          <w:szCs w:val="28"/>
        </w:rPr>
        <w:t>.</w:t>
      </w:r>
      <w:bookmarkStart w:id="0" w:name="_GoBack"/>
      <w:bookmarkEnd w:id="0"/>
    </w:p>
    <w:sectPr w:rsidR="007A7A7E" w:rsidRPr="007A7A7E">
      <w:pgSz w:w="11906" w:h="16838"/>
      <w:pgMar w:top="568" w:right="849" w:bottom="851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B5678"/>
    <w:multiLevelType w:val="hybridMultilevel"/>
    <w:tmpl w:val="4DA2CB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BFE"/>
    <w:rsid w:val="00010C50"/>
    <w:rsid w:val="007A7A7E"/>
    <w:rsid w:val="009D2BFE"/>
    <w:rsid w:val="00AB0433"/>
    <w:rsid w:val="00CA638E"/>
    <w:rsid w:val="00DB1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szCs w:val="22"/>
    </w:rPr>
  </w:style>
  <w:style w:type="paragraph" w:styleId="1">
    <w:name w:val="heading 1"/>
    <w:basedOn w:val="a"/>
    <w:link w:val="10"/>
    <w:uiPriority w:val="1"/>
    <w:qFormat/>
    <w:rsid w:val="00CA638E"/>
    <w:pPr>
      <w:widowControl w:val="0"/>
      <w:autoSpaceDE w:val="0"/>
      <w:autoSpaceDN w:val="0"/>
      <w:ind w:left="1167"/>
      <w:jc w:val="center"/>
      <w:outlineLvl w:val="0"/>
    </w:pPr>
    <w:rPr>
      <w:rFonts w:eastAsia="Times New Roman" w:cs="Times New Roman"/>
      <w:b/>
      <w:b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ascii="Times New Roman" w:hAnsi="Times New Roman" w:cs="Times New Roman" w:hint="default"/>
      <w:sz w:val="24"/>
      <w:szCs w:val="22"/>
    </w:rPr>
  </w:style>
  <w:style w:type="paragraph" w:styleId="a5">
    <w:name w:val="footer"/>
    <w:basedOn w:val="a"/>
    <w:link w:val="a6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Times New Roman" w:hAnsi="Times New Roman" w:cs="Times New Roman" w:hint="default"/>
      <w:sz w:val="24"/>
      <w:szCs w:val="22"/>
    </w:rPr>
  </w:style>
  <w:style w:type="table" w:styleId="a7">
    <w:name w:val="Table Grid"/>
    <w:basedOn w:val="a1"/>
    <w:uiPriority w:val="39"/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1"/>
    <w:rsid w:val="00CA638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8">
    <w:name w:val="Body Text"/>
    <w:basedOn w:val="a"/>
    <w:link w:val="a9"/>
    <w:uiPriority w:val="1"/>
    <w:qFormat/>
    <w:rsid w:val="00CA638E"/>
    <w:pPr>
      <w:widowControl w:val="0"/>
      <w:autoSpaceDE w:val="0"/>
      <w:autoSpaceDN w:val="0"/>
      <w:ind w:left="142"/>
    </w:pPr>
    <w:rPr>
      <w:rFonts w:eastAsia="Times New Roman" w:cs="Times New Roman"/>
      <w:szCs w:val="24"/>
    </w:rPr>
  </w:style>
  <w:style w:type="character" w:customStyle="1" w:styleId="a9">
    <w:name w:val="Основной текст Знак"/>
    <w:basedOn w:val="a0"/>
    <w:link w:val="a8"/>
    <w:uiPriority w:val="1"/>
    <w:rsid w:val="00CA638E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List Paragraph"/>
    <w:basedOn w:val="a"/>
    <w:uiPriority w:val="34"/>
    <w:qFormat/>
    <w:rsid w:val="007A7A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szCs w:val="22"/>
    </w:rPr>
  </w:style>
  <w:style w:type="paragraph" w:styleId="1">
    <w:name w:val="heading 1"/>
    <w:basedOn w:val="a"/>
    <w:link w:val="10"/>
    <w:uiPriority w:val="1"/>
    <w:qFormat/>
    <w:rsid w:val="00CA638E"/>
    <w:pPr>
      <w:widowControl w:val="0"/>
      <w:autoSpaceDE w:val="0"/>
      <w:autoSpaceDN w:val="0"/>
      <w:ind w:left="1167"/>
      <w:jc w:val="center"/>
      <w:outlineLvl w:val="0"/>
    </w:pPr>
    <w:rPr>
      <w:rFonts w:eastAsia="Times New Roman" w:cs="Times New Roman"/>
      <w:b/>
      <w:b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ascii="Times New Roman" w:hAnsi="Times New Roman" w:cs="Times New Roman" w:hint="default"/>
      <w:sz w:val="24"/>
      <w:szCs w:val="22"/>
    </w:rPr>
  </w:style>
  <w:style w:type="paragraph" w:styleId="a5">
    <w:name w:val="footer"/>
    <w:basedOn w:val="a"/>
    <w:link w:val="a6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Times New Roman" w:hAnsi="Times New Roman" w:cs="Times New Roman" w:hint="default"/>
      <w:sz w:val="24"/>
      <w:szCs w:val="22"/>
    </w:rPr>
  </w:style>
  <w:style w:type="table" w:styleId="a7">
    <w:name w:val="Table Grid"/>
    <w:basedOn w:val="a1"/>
    <w:uiPriority w:val="39"/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1"/>
    <w:rsid w:val="00CA638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8">
    <w:name w:val="Body Text"/>
    <w:basedOn w:val="a"/>
    <w:link w:val="a9"/>
    <w:uiPriority w:val="1"/>
    <w:qFormat/>
    <w:rsid w:val="00CA638E"/>
    <w:pPr>
      <w:widowControl w:val="0"/>
      <w:autoSpaceDE w:val="0"/>
      <w:autoSpaceDN w:val="0"/>
      <w:ind w:left="142"/>
    </w:pPr>
    <w:rPr>
      <w:rFonts w:eastAsia="Times New Roman" w:cs="Times New Roman"/>
      <w:szCs w:val="24"/>
    </w:rPr>
  </w:style>
  <w:style w:type="character" w:customStyle="1" w:styleId="a9">
    <w:name w:val="Основной текст Знак"/>
    <w:basedOn w:val="a0"/>
    <w:link w:val="a8"/>
    <w:uiPriority w:val="1"/>
    <w:rsid w:val="00CA638E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List Paragraph"/>
    <w:basedOn w:val="a"/>
    <w:uiPriority w:val="34"/>
    <w:qFormat/>
    <w:rsid w:val="007A7A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0052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4" w:space="1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Булгакова Ирина</dc:creator>
  <cp:lastModifiedBy>Семенова Елена Юрьевна</cp:lastModifiedBy>
  <cp:revision>4</cp:revision>
  <dcterms:created xsi:type="dcterms:W3CDTF">2022-01-20T09:03:00Z</dcterms:created>
  <dcterms:modified xsi:type="dcterms:W3CDTF">2026-02-18T15:04:00Z</dcterms:modified>
</cp:coreProperties>
</file>