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44E" w:rsidRDefault="00D31E14" w:rsidP="00D31E14">
      <w:pPr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1E14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проведении </w:t>
      </w:r>
      <w:r w:rsidR="0085244E">
        <w:rPr>
          <w:rFonts w:ascii="Times New Roman" w:eastAsia="Times New Roman" w:hAnsi="Times New Roman" w:cs="Times New Roman"/>
          <w:b/>
          <w:sz w:val="28"/>
          <w:szCs w:val="28"/>
        </w:rPr>
        <w:t>промежуточной аттестации</w:t>
      </w:r>
      <w:r w:rsidRPr="00D31E14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дисциплине (модулю) </w:t>
      </w:r>
    </w:p>
    <w:p w:rsidR="00D31E14" w:rsidRPr="00D31E14" w:rsidRDefault="00D31E14" w:rsidP="00D31E14">
      <w:pPr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1E14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D31E14">
        <w:rPr>
          <w:rFonts w:ascii="Times New Roman" w:hAnsi="Times New Roman" w:cs="Times New Roman"/>
          <w:b/>
          <w:noProof/>
          <w:sz w:val="28"/>
          <w:szCs w:val="28"/>
        </w:rPr>
        <w:t xml:space="preserve">Проблемы </w:t>
      </w:r>
      <w:r w:rsidR="00815788">
        <w:rPr>
          <w:rFonts w:ascii="Times New Roman" w:hAnsi="Times New Roman" w:cs="Times New Roman"/>
          <w:b/>
          <w:noProof/>
          <w:sz w:val="28"/>
          <w:szCs w:val="28"/>
        </w:rPr>
        <w:t>развития</w:t>
      </w:r>
      <w:bookmarkStart w:id="0" w:name="_GoBack"/>
      <w:bookmarkEnd w:id="0"/>
      <w:r w:rsidRPr="00D31E14">
        <w:rPr>
          <w:rFonts w:ascii="Times New Roman" w:hAnsi="Times New Roman" w:cs="Times New Roman"/>
          <w:b/>
          <w:noProof/>
          <w:sz w:val="28"/>
          <w:szCs w:val="28"/>
        </w:rPr>
        <w:t xml:space="preserve"> станций и узлов в современных условиях</w:t>
      </w:r>
      <w:r w:rsidRPr="00D31E14">
        <w:rPr>
          <w:rFonts w:ascii="Times New Roman" w:eastAsia="Times New Roman" w:hAnsi="Times New Roman" w:cs="Times New Roman"/>
          <w:b/>
          <w:sz w:val="28"/>
          <w:szCs w:val="28"/>
        </w:rPr>
        <w:t>»:</w:t>
      </w:r>
    </w:p>
    <w:p w:rsidR="00D31E14" w:rsidRPr="00D31E14" w:rsidRDefault="00D31E14" w:rsidP="00D31E14">
      <w:pPr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31E14"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</w:t>
      </w:r>
      <w:r w:rsidR="0085244E">
        <w:rPr>
          <w:rFonts w:ascii="Times New Roman" w:eastAsia="Times New Roman" w:hAnsi="Times New Roman" w:cs="Times New Roman"/>
          <w:sz w:val="28"/>
          <w:szCs w:val="28"/>
        </w:rPr>
        <w:t>промежуточной аттестации</w:t>
      </w:r>
      <w:r w:rsidRPr="00D31E14">
        <w:rPr>
          <w:rFonts w:ascii="Times New Roman" w:eastAsia="Times New Roman" w:hAnsi="Times New Roman" w:cs="Times New Roman"/>
          <w:sz w:val="28"/>
          <w:szCs w:val="28"/>
        </w:rPr>
        <w:t xml:space="preserve"> обучающемуся предлагается дать ответы на два вопроса из нижеприведенного списка</w:t>
      </w:r>
    </w:p>
    <w:p w:rsidR="00FD438B" w:rsidRPr="00D31E14" w:rsidRDefault="00BE7BE7" w:rsidP="009F51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1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Удлинение </w:t>
      </w:r>
      <w:proofErr w:type="spellStart"/>
      <w:r w:rsidRPr="00D31E14">
        <w:rPr>
          <w:rFonts w:ascii="Times New Roman" w:hAnsi="Times New Roman" w:cs="Times New Roman"/>
          <w:color w:val="000000" w:themeColor="text1"/>
          <w:sz w:val="28"/>
          <w:szCs w:val="28"/>
        </w:rPr>
        <w:t>приёмо</w:t>
      </w:r>
      <w:proofErr w:type="spellEnd"/>
      <w:r w:rsidRPr="00D31E14">
        <w:rPr>
          <w:rFonts w:ascii="Times New Roman" w:hAnsi="Times New Roman" w:cs="Times New Roman"/>
          <w:color w:val="000000" w:themeColor="text1"/>
          <w:sz w:val="28"/>
          <w:szCs w:val="28"/>
        </w:rPr>
        <w:t>-отправочных путей промежуточной станции.</w:t>
      </w:r>
    </w:p>
    <w:p w:rsidR="00BE7BE7" w:rsidRPr="00D31E14" w:rsidRDefault="00BE7BE7" w:rsidP="009F51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1E14">
        <w:rPr>
          <w:rFonts w:ascii="Times New Roman" w:hAnsi="Times New Roman" w:cs="Times New Roman"/>
          <w:color w:val="000000" w:themeColor="text1"/>
          <w:sz w:val="28"/>
          <w:szCs w:val="28"/>
        </w:rPr>
        <w:t>Удлинение вытяжных путей промежуточной станции.</w:t>
      </w:r>
    </w:p>
    <w:p w:rsidR="00BE7BE7" w:rsidRPr="00D31E14" w:rsidRDefault="00BE7BE7" w:rsidP="00BE7B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1E14">
        <w:rPr>
          <w:rFonts w:ascii="Times New Roman" w:hAnsi="Times New Roman" w:cs="Times New Roman"/>
          <w:color w:val="000000" w:themeColor="text1"/>
          <w:sz w:val="28"/>
          <w:szCs w:val="28"/>
        </w:rPr>
        <w:t>Укладка дополнительных путей промежуточной станции. Строительство новых и расширение существующих платформ промежуточной станции.</w:t>
      </w:r>
    </w:p>
    <w:p w:rsidR="00BE7BE7" w:rsidRPr="00D31E14" w:rsidRDefault="00BE7BE7" w:rsidP="009F51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1E14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Строительство и размещение грузовых дворов промежуточной станции.</w:t>
      </w:r>
    </w:p>
    <w:p w:rsidR="00BE7BE7" w:rsidRPr="00D31E14" w:rsidRDefault="00BE7BE7" w:rsidP="009F51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1E14">
        <w:rPr>
          <w:rFonts w:ascii="Times New Roman" w:hAnsi="Times New Roman" w:cs="Times New Roman"/>
          <w:color w:val="000000" w:themeColor="text1"/>
          <w:sz w:val="28"/>
          <w:szCs w:val="28"/>
        </w:rPr>
        <w:t>Примыкание подъездных путей промежуточной станции.</w:t>
      </w:r>
    </w:p>
    <w:p w:rsidR="00BE7BE7" w:rsidRPr="00D31E14" w:rsidRDefault="00BE7BE7" w:rsidP="00BE7B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1E14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Оборудование устройств автоматики и телемеханики на промежуточной станции.</w:t>
      </w:r>
    </w:p>
    <w:p w:rsidR="00BE7BE7" w:rsidRPr="00D31E14" w:rsidRDefault="00BE7BE7" w:rsidP="00BE7B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1E14">
        <w:rPr>
          <w:rFonts w:ascii="Times New Roman" w:hAnsi="Times New Roman" w:cs="Times New Roman"/>
          <w:color w:val="000000" w:themeColor="text1"/>
          <w:sz w:val="28"/>
          <w:szCs w:val="28"/>
        </w:rPr>
        <w:t>Частичное переустройство участковой станции.</w:t>
      </w:r>
    </w:p>
    <w:p w:rsidR="00BE7BE7" w:rsidRPr="00D31E14" w:rsidRDefault="00BE7BE7" w:rsidP="00BE7B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1E14">
        <w:rPr>
          <w:rFonts w:ascii="Times New Roman" w:hAnsi="Times New Roman" w:cs="Times New Roman"/>
          <w:color w:val="000000" w:themeColor="text1"/>
          <w:sz w:val="28"/>
          <w:szCs w:val="28"/>
        </w:rPr>
        <w:t>Полное реконструкция участковых станций и организация их работы.</w:t>
      </w:r>
    </w:p>
    <w:p w:rsidR="00BE7BE7" w:rsidRPr="00D31E14" w:rsidRDefault="00BE7BE7" w:rsidP="00BE7B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1E14">
        <w:rPr>
          <w:rFonts w:ascii="Times New Roman" w:hAnsi="Times New Roman" w:cs="Times New Roman"/>
          <w:color w:val="000000" w:themeColor="text1"/>
          <w:sz w:val="28"/>
          <w:szCs w:val="28"/>
        </w:rPr>
        <w:t>Поэтапное развитие горловин участковой станции однопутной линии с поперечной схемой в продольную схему.</w:t>
      </w:r>
    </w:p>
    <w:p w:rsidR="00BE7BE7" w:rsidRPr="00D31E14" w:rsidRDefault="00BE7BE7" w:rsidP="00BE7B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1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Основные причины переустройств сортировочных станций.</w:t>
      </w:r>
    </w:p>
    <w:p w:rsidR="00BE7BE7" w:rsidRPr="00D31E14" w:rsidRDefault="00BE7BE7" w:rsidP="00BE7B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1E14">
        <w:rPr>
          <w:rFonts w:ascii="Times New Roman" w:hAnsi="Times New Roman" w:cs="Times New Roman"/>
          <w:color w:val="000000" w:themeColor="text1"/>
          <w:sz w:val="28"/>
          <w:szCs w:val="28"/>
        </w:rPr>
        <w:t>Частичное переустройство сортировочных станций.</w:t>
      </w:r>
    </w:p>
    <w:p w:rsidR="00BE7BE7" w:rsidRPr="00D31E14" w:rsidRDefault="00BE7BE7" w:rsidP="00BE7B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1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Полная реконструкция сортировочных станций. </w:t>
      </w:r>
    </w:p>
    <w:p w:rsidR="00BE7BE7" w:rsidRPr="00D31E14" w:rsidRDefault="00BE7BE7" w:rsidP="00BE7B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1E14">
        <w:rPr>
          <w:rFonts w:ascii="Times New Roman" w:hAnsi="Times New Roman" w:cs="Times New Roman"/>
          <w:sz w:val="28"/>
          <w:szCs w:val="28"/>
        </w:rPr>
        <w:t xml:space="preserve"> </w:t>
      </w:r>
      <w:r w:rsidRPr="00D31E14">
        <w:rPr>
          <w:rFonts w:ascii="Times New Roman" w:hAnsi="Times New Roman" w:cs="Times New Roman"/>
          <w:color w:val="000000" w:themeColor="text1"/>
          <w:sz w:val="28"/>
          <w:szCs w:val="28"/>
        </w:rPr>
        <w:t>Перенос сортировочных станций на новое место в узле.</w:t>
      </w:r>
    </w:p>
    <w:p w:rsidR="00BE7BE7" w:rsidRPr="00D31E14" w:rsidRDefault="00BE7BE7" w:rsidP="00BE7B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1E14"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Особенности технико-экономических расчетов при проектировании и реконструкции сортировочных станций.</w:t>
      </w:r>
    </w:p>
    <w:p w:rsidR="00BE7BE7" w:rsidRPr="00D31E14" w:rsidRDefault="00BE7BE7" w:rsidP="00BE7B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1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Оптимальная </w:t>
      </w:r>
      <w:proofErr w:type="spellStart"/>
      <w:r w:rsidRPr="00D31E14">
        <w:rPr>
          <w:rFonts w:ascii="Times New Roman" w:hAnsi="Times New Roman" w:cs="Times New Roman"/>
          <w:color w:val="000000" w:themeColor="text1"/>
          <w:sz w:val="28"/>
          <w:szCs w:val="28"/>
        </w:rPr>
        <w:t>этапность</w:t>
      </w:r>
      <w:proofErr w:type="spellEnd"/>
      <w:r w:rsidRPr="00D31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развития сортировочных станций.</w:t>
      </w:r>
    </w:p>
    <w:p w:rsidR="00BE7BE7" w:rsidRPr="00D31E14" w:rsidRDefault="00BE7BE7" w:rsidP="00BE7B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1E14">
        <w:rPr>
          <w:rFonts w:ascii="Times New Roman" w:hAnsi="Times New Roman" w:cs="Times New Roman"/>
          <w:color w:val="000000" w:themeColor="text1"/>
          <w:sz w:val="28"/>
          <w:szCs w:val="28"/>
        </w:rPr>
        <w:t>Типы переустройства пассажирских станций, в том числе пассажирских технических станций.</w:t>
      </w:r>
    </w:p>
    <w:p w:rsidR="00BE7BE7" w:rsidRPr="00D31E14" w:rsidRDefault="00BE7BE7" w:rsidP="00BE7B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1E14">
        <w:rPr>
          <w:rFonts w:ascii="Times New Roman" w:hAnsi="Times New Roman" w:cs="Times New Roman"/>
          <w:sz w:val="28"/>
          <w:szCs w:val="28"/>
        </w:rPr>
        <w:t xml:space="preserve"> </w:t>
      </w:r>
      <w:r w:rsidRPr="00D31E14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к проектированию пассажирских станций.</w:t>
      </w:r>
    </w:p>
    <w:p w:rsidR="00BE7BE7" w:rsidRPr="00D31E14" w:rsidRDefault="00BE7BE7" w:rsidP="00BE7B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1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Переустройство грузовых станций общего пользования.</w:t>
      </w:r>
    </w:p>
    <w:p w:rsidR="00BE7BE7" w:rsidRPr="00D31E14" w:rsidRDefault="00BE7BE7" w:rsidP="00BE7B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1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Переустройство грузовых станций необщего пользования.</w:t>
      </w:r>
    </w:p>
    <w:p w:rsidR="00BE7BE7" w:rsidRPr="00D31E14" w:rsidRDefault="00BE7BE7" w:rsidP="00BE7B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1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Переустройство специализированных грузовых станций.</w:t>
      </w:r>
    </w:p>
    <w:p w:rsidR="00BE7BE7" w:rsidRPr="00D31E14" w:rsidRDefault="00BE7BE7" w:rsidP="00BE7B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1E14">
        <w:rPr>
          <w:rFonts w:ascii="Times New Roman" w:hAnsi="Times New Roman" w:cs="Times New Roman"/>
          <w:sz w:val="28"/>
          <w:szCs w:val="28"/>
        </w:rPr>
        <w:t xml:space="preserve"> </w:t>
      </w:r>
      <w:r w:rsidRPr="00D31E14">
        <w:rPr>
          <w:rFonts w:ascii="Times New Roman" w:hAnsi="Times New Roman" w:cs="Times New Roman"/>
          <w:color w:val="000000" w:themeColor="text1"/>
          <w:sz w:val="28"/>
          <w:szCs w:val="28"/>
        </w:rPr>
        <w:t>Размещение устройств для обслуживания пассажирского движения в узле.</w:t>
      </w:r>
    </w:p>
    <w:p w:rsidR="00BE7BE7" w:rsidRPr="00D31E14" w:rsidRDefault="00BE7BE7" w:rsidP="00BE7B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1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Расположение сортировочных станций в узле.</w:t>
      </w:r>
    </w:p>
    <w:p w:rsidR="00BE7BE7" w:rsidRPr="00D31E14" w:rsidRDefault="00BE7BE7" w:rsidP="00BE7B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1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Расположение грузовых станций в узле.</w:t>
      </w:r>
    </w:p>
    <w:p w:rsidR="00BE7BE7" w:rsidRPr="00D31E14" w:rsidRDefault="00BE7BE7" w:rsidP="00BE7B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1E14">
        <w:rPr>
          <w:rFonts w:ascii="Times New Roman" w:hAnsi="Times New Roman" w:cs="Times New Roman"/>
          <w:sz w:val="28"/>
          <w:szCs w:val="28"/>
        </w:rPr>
        <w:t xml:space="preserve"> </w:t>
      </w:r>
      <w:r w:rsidRPr="00D31E14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Расположение устройств локомотивного и вагонного хозяйств в узле.</w:t>
      </w:r>
    </w:p>
    <w:p w:rsidR="00BE7BE7" w:rsidRPr="00D31E14" w:rsidRDefault="00BE7BE7" w:rsidP="00BE7B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1E1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Технико-экономическое обоснование выбора размещения основных устройств при развитии железнодорожных узлов.</w:t>
      </w:r>
    </w:p>
    <w:p w:rsidR="00BE7BE7" w:rsidRPr="00D31E14" w:rsidRDefault="00BE7BE7" w:rsidP="00BE7B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1E14">
        <w:rPr>
          <w:rFonts w:ascii="Times New Roman" w:hAnsi="Times New Roman" w:cs="Times New Roman"/>
          <w:sz w:val="28"/>
          <w:szCs w:val="28"/>
        </w:rPr>
        <w:t xml:space="preserve"> </w:t>
      </w:r>
      <w:r w:rsidRPr="00D31E14">
        <w:rPr>
          <w:rFonts w:ascii="Times New Roman" w:hAnsi="Times New Roman" w:cs="Times New Roman"/>
          <w:color w:val="000000" w:themeColor="text1"/>
          <w:sz w:val="28"/>
          <w:szCs w:val="28"/>
        </w:rPr>
        <w:t>Выбор рационального варианта размещения и развития основных устройств узлов.</w:t>
      </w:r>
    </w:p>
    <w:sectPr w:rsidR="00BE7BE7" w:rsidRPr="00D31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40BF3"/>
    <w:multiLevelType w:val="hybridMultilevel"/>
    <w:tmpl w:val="4800A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F54"/>
    <w:rsid w:val="007A5703"/>
    <w:rsid w:val="00815788"/>
    <w:rsid w:val="0085244E"/>
    <w:rsid w:val="00903CB1"/>
    <w:rsid w:val="009F5141"/>
    <w:rsid w:val="00A515B2"/>
    <w:rsid w:val="00B82864"/>
    <w:rsid w:val="00B94F54"/>
    <w:rsid w:val="00BE7BE7"/>
    <w:rsid w:val="00D31E14"/>
    <w:rsid w:val="00EC18C6"/>
    <w:rsid w:val="00EC7219"/>
    <w:rsid w:val="00F31D44"/>
    <w:rsid w:val="00FD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1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Куртикова Эльвира Романовна</cp:lastModifiedBy>
  <cp:revision>10</cp:revision>
  <dcterms:created xsi:type="dcterms:W3CDTF">2022-02-24T14:25:00Z</dcterms:created>
  <dcterms:modified xsi:type="dcterms:W3CDTF">2024-05-28T12:32:00Z</dcterms:modified>
</cp:coreProperties>
</file>