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A7" w:rsidRDefault="004B2FA7" w:rsidP="004B2F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применяемые при проведении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«Проектная деятельность»</w:t>
      </w:r>
    </w:p>
    <w:p w:rsidR="004B2FA7" w:rsidRPr="004B2FA7" w:rsidRDefault="004B2FA7" w:rsidP="004B2FA7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2D7BB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Законы динамики;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Дифференциальные уравнения движения точки;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Естественная система координат;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Интегрирование дифференциальных уравнений движения;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Внешние и внутренние силы, оказывающие действие на точки механической системы;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Равновесие механической системы;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Принцип Даламбера;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Принцип Даламбера-Лагранжа;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Уравнения Лагранжа второго рода;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Центр масс механической системы;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Масса механической системы;</w:t>
      </w:r>
    </w:p>
    <w:p w:rsidR="00342F5B" w:rsidRPr="004B2FA7" w:rsidRDefault="00342F5B" w:rsidP="00342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FA7">
        <w:rPr>
          <w:rFonts w:ascii="Times New Roman" w:hAnsi="Times New Roman" w:cs="Times New Roman"/>
          <w:sz w:val="28"/>
          <w:szCs w:val="28"/>
        </w:rPr>
        <w:t>Уравнения Лагранжа второго рода для механической системы, имеющей одну степень свободы.</w:t>
      </w:r>
      <w:bookmarkEnd w:id="0"/>
    </w:p>
    <w:sectPr w:rsidR="00342F5B" w:rsidRPr="004B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50F9F"/>
    <w:multiLevelType w:val="hybridMultilevel"/>
    <w:tmpl w:val="D1EA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CB"/>
    <w:rsid w:val="002967CB"/>
    <w:rsid w:val="002D7BBB"/>
    <w:rsid w:val="00342F5B"/>
    <w:rsid w:val="004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3380"/>
  <w15:chartTrackingRefBased/>
  <w15:docId w15:val="{31FC1F29-BC5D-4593-B463-3775FC29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4</cp:revision>
  <dcterms:created xsi:type="dcterms:W3CDTF">2022-02-05T17:45:00Z</dcterms:created>
  <dcterms:modified xsi:type="dcterms:W3CDTF">2024-03-27T16:08:00Z</dcterms:modified>
</cp:coreProperties>
</file>