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1F41" w14:textId="1ADD4BB4" w:rsidR="002E25A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601D536" w14:textId="38C0C5C4"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8C109F" w:rsidRPr="00F5028B">
        <w:rPr>
          <w:rFonts w:ascii="Times New Roman" w:hAnsi="Times New Roman" w:cs="Times New Roman"/>
          <w:b/>
          <w:sz w:val="28"/>
          <w:szCs w:val="28"/>
        </w:rPr>
        <w:t>Расчетно-экономическая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14:paraId="566FD222" w14:textId="77777777" w:rsidR="00F5028B" w:rsidRDefault="00F5028B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F5D2EDD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14:paraId="14DBC19C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14:paraId="4D9F31AC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14:paraId="6F416F92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6216F2" w14:textId="77777777"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712C4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14:paraId="02379C4F" w14:textId="77777777"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43188" w14:textId="77777777"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14:paraId="469CF60A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14:paraId="0E97C0FE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14:paraId="6ED37E34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14:paraId="429D77FE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14:paraId="2E1122B7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14:paraId="626D9F58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14:paraId="2286DD25" w14:textId="77777777"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DE96AE" w14:textId="77777777"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75A91" w14:textId="77777777"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A3FD9" w14:textId="77777777"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14:paraId="1B203323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14:paraId="3D568E3F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14:paraId="3C9BDA22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14:paraId="420C1C9F" w14:textId="77777777"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14:paraId="65B2EA88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14:paraId="1BDC5D64" w14:textId="77777777"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F79413" w14:textId="77777777"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14:paraId="61C32428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Диагностика риска банкротства организации на основе модели Э. Альтмана.</w:t>
      </w:r>
    </w:p>
    <w:p w14:paraId="715815EF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 xml:space="preserve">Оценка вероятности банкротства организации с применением модели Р. </w:t>
      </w:r>
      <w:proofErr w:type="spellStart"/>
      <w:r w:rsidRPr="00F5028B">
        <w:rPr>
          <w:color w:val="000000" w:themeColor="text1"/>
          <w:sz w:val="28"/>
          <w:szCs w:val="28"/>
        </w:rPr>
        <w:t>Таффлера</w:t>
      </w:r>
      <w:proofErr w:type="spellEnd"/>
      <w:r w:rsidRPr="00F5028B">
        <w:rPr>
          <w:color w:val="000000" w:themeColor="text1"/>
          <w:sz w:val="28"/>
          <w:szCs w:val="28"/>
        </w:rPr>
        <w:t>.</w:t>
      </w:r>
    </w:p>
    <w:p w14:paraId="691DA372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 xml:space="preserve">Анализ риска банкротства организации с использованием модели Г. </w:t>
      </w:r>
      <w:proofErr w:type="spellStart"/>
      <w:r w:rsidRPr="00F5028B">
        <w:rPr>
          <w:color w:val="000000" w:themeColor="text1"/>
          <w:sz w:val="28"/>
          <w:szCs w:val="28"/>
        </w:rPr>
        <w:t>Спрингейта</w:t>
      </w:r>
      <w:proofErr w:type="spellEnd"/>
      <w:r w:rsidRPr="00F5028B">
        <w:rPr>
          <w:color w:val="000000" w:themeColor="text1"/>
          <w:sz w:val="28"/>
          <w:szCs w:val="28"/>
        </w:rPr>
        <w:t>.</w:t>
      </w:r>
    </w:p>
    <w:p w14:paraId="713C8D0B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Диагностика финансовой несостоятельности организации на основе модели Р. Лиса.</w:t>
      </w:r>
    </w:p>
    <w:p w14:paraId="6B389EA6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 xml:space="preserve">Оценка риска банкротства организации с применением модели </w:t>
      </w:r>
      <w:proofErr w:type="spellStart"/>
      <w:r w:rsidRPr="00F5028B">
        <w:rPr>
          <w:color w:val="000000" w:themeColor="text1"/>
          <w:sz w:val="28"/>
          <w:szCs w:val="28"/>
        </w:rPr>
        <w:t>Фулмера</w:t>
      </w:r>
      <w:proofErr w:type="spellEnd"/>
      <w:r w:rsidRPr="00F5028B">
        <w:rPr>
          <w:color w:val="000000" w:themeColor="text1"/>
          <w:sz w:val="28"/>
          <w:szCs w:val="28"/>
        </w:rPr>
        <w:t>.</w:t>
      </w:r>
    </w:p>
    <w:p w14:paraId="73D56B36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Анализ вероятности банкротства организации с использованием модели Бивера.</w:t>
      </w:r>
    </w:p>
    <w:p w14:paraId="698DB685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Диагностика риска банкротства организации на основе отечественных мультипликативных моделей.</w:t>
      </w:r>
    </w:p>
    <w:p w14:paraId="1E7570E3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Сравнительный анализ зарубежных моделей прогнозирования банкротства организации.</w:t>
      </w:r>
    </w:p>
    <w:p w14:paraId="17CB1F24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Сравнительная оценка риска банкротства организации по отечественным и зарубежным моделям.</w:t>
      </w:r>
    </w:p>
    <w:p w14:paraId="660AA39A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Диагностика риска банкротства организации на основе данных бухгалтерской финансовой отчетности.</w:t>
      </w:r>
    </w:p>
    <w:p w14:paraId="62C93CAC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lastRenderedPageBreak/>
        <w:t>Оценка влияния ликвидности и платежеспособности на риск банкротства организации.</w:t>
      </w:r>
    </w:p>
    <w:p w14:paraId="1B10681A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Анализ влияния финансовой устойчивости организации на вероятность банкротства.</w:t>
      </w:r>
    </w:p>
    <w:p w14:paraId="5B1AD349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Оценка влияния рентабельности и деловой активности на риск банкротства организации.</w:t>
      </w:r>
    </w:p>
    <w:p w14:paraId="3EC81A20" w14:textId="77777777" w:rsidR="008C109F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after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Комплексная диагностика риска банкротства организации с применением нескольких мультипликативных моделей.</w:t>
      </w:r>
    </w:p>
    <w:p w14:paraId="1ADBBB2A" w14:textId="7D8D284B" w:rsidR="00F905CE" w:rsidRPr="00F5028B" w:rsidRDefault="008C109F" w:rsidP="008C109F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 w:rsidRPr="00F5028B">
        <w:rPr>
          <w:color w:val="000000" w:themeColor="text1"/>
          <w:sz w:val="28"/>
          <w:szCs w:val="28"/>
        </w:rPr>
        <w:t>Разработка рекомендаций по снижению риска банкротства организации на основе результатов мультипликативного анализа.</w:t>
      </w:r>
    </w:p>
    <w:sectPr w:rsidR="00F905CE" w:rsidRPr="00F5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6341D"/>
    <w:rsid w:val="001C0FE6"/>
    <w:rsid w:val="00210BB1"/>
    <w:rsid w:val="002E25AE"/>
    <w:rsid w:val="004A6F24"/>
    <w:rsid w:val="00517438"/>
    <w:rsid w:val="006B423F"/>
    <w:rsid w:val="008C109F"/>
    <w:rsid w:val="008F4347"/>
    <w:rsid w:val="009C55CD"/>
    <w:rsid w:val="00A10961"/>
    <w:rsid w:val="00A15109"/>
    <w:rsid w:val="00BF226E"/>
    <w:rsid w:val="00CD08E8"/>
    <w:rsid w:val="00F5028B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8A43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A15D8-46B8-4E77-940F-63E9BB9E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Панферова Мария Алексеевна</cp:lastModifiedBy>
  <cp:revision>3</cp:revision>
  <dcterms:created xsi:type="dcterms:W3CDTF">2026-06-16T00:32:00Z</dcterms:created>
  <dcterms:modified xsi:type="dcterms:W3CDTF">2026-06-16T07:24:00Z</dcterms:modified>
</cp:coreProperties>
</file>