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1B0" w:rsidRDefault="001251B0" w:rsidP="00D46FEF">
      <w:pPr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09AB">
        <w:rPr>
          <w:rFonts w:ascii="Times New Roman" w:hAnsi="Times New Roman"/>
          <w:b/>
          <w:sz w:val="28"/>
          <w:szCs w:val="28"/>
        </w:rPr>
        <w:t>«</w:t>
      </w:r>
      <w:r w:rsidR="008009AB">
        <w:rPr>
          <w:rFonts w:ascii="Times New Roman" w:hAnsi="Times New Roman"/>
          <w:b/>
          <w:sz w:val="28"/>
          <w:szCs w:val="28"/>
        </w:rPr>
        <w:t>Региональное управление</w:t>
      </w:r>
      <w:r w:rsidRPr="008009AB">
        <w:rPr>
          <w:rFonts w:ascii="Times New Roman" w:hAnsi="Times New Roman"/>
          <w:b/>
          <w:sz w:val="28"/>
          <w:szCs w:val="28"/>
        </w:rPr>
        <w:t>»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51B0" w:rsidRPr="008009AB" w:rsidRDefault="001251B0" w:rsidP="001251B0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09AB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</w:t>
      </w:r>
      <w:r w:rsidR="00C228DA">
        <w:rPr>
          <w:rFonts w:ascii="Times New Roman" w:hAnsi="Times New Roman"/>
          <w:sz w:val="28"/>
          <w:szCs w:val="28"/>
        </w:rPr>
        <w:t xml:space="preserve">ается дать ответы на 2 вопроса </w:t>
      </w:r>
      <w:r w:rsidRPr="008009AB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251B0" w:rsidRPr="008009AB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251B0" w:rsidRDefault="001251B0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009AB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78603D" w:rsidRDefault="0078603D" w:rsidP="001251B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3A87" w:rsidRPr="0078603D" w:rsidRDefault="00C228DA" w:rsidP="0078603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Сущность регионального </w:t>
      </w:r>
      <w:r w:rsidR="0078603D" w:rsidRPr="0078603D">
        <w:rPr>
          <w:rFonts w:ascii="Times New Roman" w:hAnsi="Times New Roman"/>
          <w:kern w:val="3"/>
          <w:sz w:val="28"/>
          <w:szCs w:val="28"/>
        </w:rPr>
        <w:t>управления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В чем экономическая роль представительной власти в регионе?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Назовите организационные формы территориального управления?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Какие инструменты используются в стратегическом планировании?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Перечислите государственные целевые программы по развитию регионов?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Назовите формы и методы взаимодействия государственных, региональных и местных органов власти?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Что такое межбюджетный трансферт?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Каковы особенности формирования доходов региональных и местных бюджетов? </w:t>
      </w:r>
      <w:bookmarkStart w:id="0" w:name="_GoBack"/>
      <w:bookmarkEnd w:id="0"/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Какова структура и особенности бюджетной системы в России?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1"/>
        <w:rPr>
          <w:sz w:val="26"/>
          <w:szCs w:val="26"/>
        </w:rPr>
      </w:pPr>
      <w:r>
        <w:rPr>
          <w:sz w:val="26"/>
          <w:szCs w:val="26"/>
        </w:rPr>
        <w:t xml:space="preserve">Охарактеризуйте состав доходов и расходов бюджетов. </w:t>
      </w:r>
    </w:p>
    <w:p w:rsidR="00253A87" w:rsidRPr="004207AD" w:rsidRDefault="00253A87" w:rsidP="0078603D">
      <w:pPr>
        <w:pStyle w:val="Default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Каким образом распределяются налоги между бюджетными уровнями?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В чем конкурентные преимущества Саратовского региона?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Охарактеризуйте инвестиционные возможности Саратовского региона?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Приведите примеры форм и методов межрегиональной конкурентной борьбы?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Дайте характеристику наиболее крупным приоритетным инвестиционным проектам в Саратовской области?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Перечислите проблемы формирования благоприятного инвестиционного климата в Саратовской области?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Какие факторы влияют на привлечение инвестиционных ресурсов в экономику региона? </w:t>
      </w:r>
    </w:p>
    <w:p w:rsidR="00253A87" w:rsidRDefault="00253A87" w:rsidP="0078603D">
      <w:pPr>
        <w:pStyle w:val="Default"/>
        <w:numPr>
          <w:ilvl w:val="0"/>
          <w:numId w:val="6"/>
        </w:numPr>
        <w:spacing w:after="32"/>
        <w:rPr>
          <w:sz w:val="26"/>
          <w:szCs w:val="26"/>
        </w:rPr>
      </w:pPr>
      <w:r>
        <w:rPr>
          <w:sz w:val="26"/>
          <w:szCs w:val="26"/>
        </w:rPr>
        <w:t xml:space="preserve">Соотношение понятий “инвестиционный климат” и “инвестиционная привлекательность”. </w:t>
      </w:r>
    </w:p>
    <w:p w:rsidR="00253A87" w:rsidRDefault="00253A87" w:rsidP="0078603D">
      <w:pPr>
        <w:pStyle w:val="Default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Перечислите основные критерии оценки инвестиционной привлекательности региона ?</w:t>
      </w:r>
    </w:p>
    <w:p w:rsidR="00253A87" w:rsidRPr="00D46FEF" w:rsidRDefault="003F0115" w:rsidP="0078603D">
      <w:pPr>
        <w:pStyle w:val="a3"/>
        <w:numPr>
          <w:ilvl w:val="0"/>
          <w:numId w:val="6"/>
        </w:numPr>
        <w:suppressAutoHyphens/>
        <w:spacing w:before="20" w:after="2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D46FEF">
        <w:rPr>
          <w:rFonts w:ascii="Times New Roman" w:hAnsi="Times New Roman"/>
          <w:bCs/>
          <w:sz w:val="28"/>
          <w:szCs w:val="28"/>
        </w:rPr>
        <w:t>Понятие, методы и уровни регулирования регионального развития</w:t>
      </w:r>
    </w:p>
    <w:p w:rsidR="00D46FEF" w:rsidRPr="00D46FEF" w:rsidRDefault="00D46FEF" w:rsidP="0078603D">
      <w:pPr>
        <w:pStyle w:val="a3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D46FEF">
        <w:rPr>
          <w:rFonts w:ascii="Times New Roman" w:hAnsi="Times New Roman"/>
          <w:bCs/>
          <w:sz w:val="28"/>
          <w:szCs w:val="28"/>
        </w:rPr>
        <w:t>Региональная инвестиционная политика</w:t>
      </w:r>
    </w:p>
    <w:p w:rsidR="00D46FEF" w:rsidRPr="00D46FEF" w:rsidRDefault="00D46FEF" w:rsidP="0078603D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D46FEF">
        <w:rPr>
          <w:rFonts w:ascii="Times New Roman" w:hAnsi="Times New Roman"/>
          <w:bCs/>
          <w:sz w:val="28"/>
          <w:szCs w:val="28"/>
        </w:rPr>
        <w:t xml:space="preserve">Стадии развития конкурентоспособности регионов </w:t>
      </w:r>
    </w:p>
    <w:p w:rsidR="004207AD" w:rsidRPr="00D236AD" w:rsidRDefault="00D46FEF" w:rsidP="00D236AD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rPr>
          <w:kern w:val="3"/>
          <w:sz w:val="28"/>
          <w:szCs w:val="28"/>
        </w:rPr>
        <w:t xml:space="preserve">Понятие и </w:t>
      </w:r>
      <w:r w:rsidRPr="00D46FEF">
        <w:rPr>
          <w:kern w:val="3"/>
          <w:sz w:val="28"/>
          <w:szCs w:val="28"/>
        </w:rPr>
        <w:t xml:space="preserve"> признаки региона</w:t>
      </w:r>
    </w:p>
    <w:p w:rsidR="00D46FEF" w:rsidRPr="004207AD" w:rsidRDefault="00D46FEF" w:rsidP="0078603D">
      <w:pPr>
        <w:pStyle w:val="a3"/>
        <w:numPr>
          <w:ilvl w:val="0"/>
          <w:numId w:val="6"/>
        </w:numPr>
        <w:suppressAutoHyphens/>
        <w:spacing w:before="20" w:after="2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4207AD">
        <w:rPr>
          <w:rFonts w:ascii="Times New Roman" w:hAnsi="Times New Roman"/>
          <w:kern w:val="3"/>
          <w:sz w:val="28"/>
          <w:szCs w:val="28"/>
        </w:rPr>
        <w:t>Субъекты и объекты регионального и государственного управления</w:t>
      </w:r>
    </w:p>
    <w:p w:rsidR="004207AD" w:rsidRPr="004207AD" w:rsidRDefault="004207AD" w:rsidP="0078603D">
      <w:pPr>
        <w:pStyle w:val="a3"/>
        <w:numPr>
          <w:ilvl w:val="0"/>
          <w:numId w:val="6"/>
        </w:numPr>
        <w:suppressAutoHyphens/>
        <w:spacing w:before="20" w:after="2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4207AD">
        <w:rPr>
          <w:rFonts w:ascii="Times New Roman" w:hAnsi="Times New Roman"/>
          <w:kern w:val="3"/>
          <w:sz w:val="28"/>
          <w:szCs w:val="28"/>
        </w:rPr>
        <w:lastRenderedPageBreak/>
        <w:t>Методология регионального и государственного управления</w:t>
      </w:r>
    </w:p>
    <w:p w:rsidR="001251B0" w:rsidRPr="00A451AA" w:rsidRDefault="001B33EC" w:rsidP="00A451AA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 w:rsidRPr="001B33EC">
        <w:rPr>
          <w:rFonts w:ascii="Times New Roman" w:hAnsi="Times New Roman"/>
          <w:kern w:val="3"/>
          <w:sz w:val="28"/>
          <w:szCs w:val="28"/>
        </w:rPr>
        <w:t>Ведущие школы и направления в теории регионального управления</w:t>
      </w:r>
    </w:p>
    <w:p w:rsidR="00A451AA" w:rsidRPr="00A451AA" w:rsidRDefault="00A451AA" w:rsidP="00A451AA">
      <w:pPr>
        <w:pStyle w:val="2"/>
        <w:numPr>
          <w:ilvl w:val="0"/>
          <w:numId w:val="6"/>
        </w:numPr>
        <w:jc w:val="left"/>
        <w:rPr>
          <w:szCs w:val="28"/>
        </w:rPr>
      </w:pPr>
      <w:r w:rsidRPr="00A451AA">
        <w:rPr>
          <w:szCs w:val="28"/>
        </w:rPr>
        <w:t>Понятие, природа и сущность регионального управления</w:t>
      </w:r>
    </w:p>
    <w:p w:rsidR="00A451AA" w:rsidRPr="00A451AA" w:rsidRDefault="00A451AA" w:rsidP="00A451AA">
      <w:pPr>
        <w:pStyle w:val="a3"/>
        <w:numPr>
          <w:ilvl w:val="0"/>
          <w:numId w:val="6"/>
        </w:numPr>
        <w:suppressAutoHyphens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A451AA">
        <w:rPr>
          <w:rFonts w:ascii="Times New Roman" w:hAnsi="Times New Roman"/>
          <w:kern w:val="3"/>
          <w:sz w:val="28"/>
          <w:szCs w:val="28"/>
        </w:rPr>
        <w:t>Понятие государственного управления</w:t>
      </w:r>
    </w:p>
    <w:p w:rsidR="00A451AA" w:rsidRPr="0063625D" w:rsidRDefault="0063625D" w:rsidP="00A451AA">
      <w:pPr>
        <w:pStyle w:val="a3"/>
        <w:numPr>
          <w:ilvl w:val="0"/>
          <w:numId w:val="6"/>
        </w:numPr>
        <w:suppressAutoHyphens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63625D">
        <w:rPr>
          <w:rFonts w:ascii="Times New Roman" w:hAnsi="Times New Roman"/>
          <w:kern w:val="3"/>
          <w:sz w:val="28"/>
          <w:szCs w:val="28"/>
        </w:rPr>
        <w:t>Региональное управление как основная, определяющая форма реализаци</w:t>
      </w:r>
      <w:r w:rsidR="00275669">
        <w:rPr>
          <w:rFonts w:ascii="Times New Roman" w:hAnsi="Times New Roman"/>
          <w:kern w:val="3"/>
          <w:sz w:val="28"/>
          <w:szCs w:val="28"/>
        </w:rPr>
        <w:t xml:space="preserve">и исполнительной власти </w:t>
      </w:r>
      <w:r w:rsidRPr="0063625D">
        <w:rPr>
          <w:rFonts w:ascii="Times New Roman" w:hAnsi="Times New Roman"/>
          <w:kern w:val="3"/>
          <w:sz w:val="28"/>
          <w:szCs w:val="28"/>
        </w:rPr>
        <w:t>:  признаки</w:t>
      </w:r>
    </w:p>
    <w:p w:rsidR="0063625D" w:rsidRPr="0063625D" w:rsidRDefault="0063625D" w:rsidP="0063625D">
      <w:pPr>
        <w:pStyle w:val="a3"/>
        <w:numPr>
          <w:ilvl w:val="0"/>
          <w:numId w:val="6"/>
        </w:numPr>
        <w:suppressAutoHyphens/>
        <w:spacing w:before="20" w:after="2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63625D">
        <w:rPr>
          <w:rFonts w:ascii="Times New Roman" w:hAnsi="Times New Roman"/>
          <w:kern w:val="3"/>
          <w:sz w:val="28"/>
          <w:szCs w:val="28"/>
        </w:rPr>
        <w:t>Ведущие школы и направления в теории регионального управления</w:t>
      </w:r>
    </w:p>
    <w:p w:rsidR="00D236AD" w:rsidRPr="00D236AD" w:rsidRDefault="00D236AD" w:rsidP="00D236AD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D236AD">
        <w:rPr>
          <w:bCs/>
          <w:color w:val="auto"/>
          <w:sz w:val="28"/>
          <w:szCs w:val="28"/>
        </w:rPr>
        <w:t xml:space="preserve">Стадии развития конкурентоспособности регионов </w:t>
      </w:r>
    </w:p>
    <w:p w:rsidR="00D236AD" w:rsidRPr="00D236AD" w:rsidRDefault="00D236AD" w:rsidP="00D236AD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D236AD">
        <w:rPr>
          <w:bCs/>
          <w:color w:val="auto"/>
          <w:sz w:val="28"/>
          <w:szCs w:val="28"/>
        </w:rPr>
        <w:t xml:space="preserve">Инвестиционная привлекательность регионов и ее оценка </w:t>
      </w:r>
    </w:p>
    <w:p w:rsidR="00D236AD" w:rsidRPr="00D236AD" w:rsidRDefault="00D236AD" w:rsidP="00D236AD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D236AD">
        <w:rPr>
          <w:bCs/>
          <w:sz w:val="28"/>
          <w:szCs w:val="28"/>
        </w:rPr>
        <w:t>Прогнозирование социально-экономического развития региона</w:t>
      </w:r>
    </w:p>
    <w:p w:rsidR="00D236AD" w:rsidRPr="00D236AD" w:rsidRDefault="00D236AD" w:rsidP="00D236AD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D236AD">
        <w:rPr>
          <w:bCs/>
          <w:sz w:val="28"/>
          <w:szCs w:val="28"/>
        </w:rPr>
        <w:t xml:space="preserve">Стратегическое планирование регионального развития </w:t>
      </w:r>
    </w:p>
    <w:p w:rsidR="00A451AA" w:rsidRPr="00D236AD" w:rsidRDefault="00D236AD" w:rsidP="0078603D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236AD">
        <w:rPr>
          <w:rFonts w:ascii="Times New Roman" w:hAnsi="Times New Roman"/>
          <w:bCs/>
          <w:sz w:val="28"/>
          <w:szCs w:val="28"/>
        </w:rPr>
        <w:t>Бюджетный федерализм в России</w:t>
      </w:r>
    </w:p>
    <w:sectPr w:rsidR="00A451AA" w:rsidRPr="00D2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3A3F"/>
    <w:multiLevelType w:val="hybridMultilevel"/>
    <w:tmpl w:val="7EA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B154E"/>
    <w:multiLevelType w:val="hybridMultilevel"/>
    <w:tmpl w:val="15129D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C40"/>
    <w:multiLevelType w:val="hybridMultilevel"/>
    <w:tmpl w:val="F0C2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A4EB9"/>
    <w:multiLevelType w:val="hybridMultilevel"/>
    <w:tmpl w:val="A686E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F3E9B"/>
    <w:multiLevelType w:val="hybridMultilevel"/>
    <w:tmpl w:val="63008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229A9"/>
    <w:multiLevelType w:val="hybridMultilevel"/>
    <w:tmpl w:val="09A0B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8C"/>
    <w:rsid w:val="001251B0"/>
    <w:rsid w:val="001B33EC"/>
    <w:rsid w:val="00253A87"/>
    <w:rsid w:val="00271224"/>
    <w:rsid w:val="00275669"/>
    <w:rsid w:val="003F0115"/>
    <w:rsid w:val="004207AD"/>
    <w:rsid w:val="0063625D"/>
    <w:rsid w:val="0078603D"/>
    <w:rsid w:val="008009AB"/>
    <w:rsid w:val="008F257B"/>
    <w:rsid w:val="00994A8C"/>
    <w:rsid w:val="00A451AA"/>
    <w:rsid w:val="00BA3947"/>
    <w:rsid w:val="00C228DA"/>
    <w:rsid w:val="00D236AD"/>
    <w:rsid w:val="00D46FEF"/>
    <w:rsid w:val="00E13135"/>
    <w:rsid w:val="00E7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451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53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51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3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451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13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253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51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Моргунов Виталий Михайлович</cp:lastModifiedBy>
  <cp:revision>21</cp:revision>
  <dcterms:created xsi:type="dcterms:W3CDTF">2023-04-07T13:33:00Z</dcterms:created>
  <dcterms:modified xsi:type="dcterms:W3CDTF">2023-04-25T09:38:00Z</dcterms:modified>
</cp:coreProperties>
</file>