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D9" w:rsidRDefault="00D76DD9" w:rsidP="00D76DD9">
      <w:pPr>
        <w:ind w:left="-15" w:firstLine="617"/>
      </w:pPr>
      <w:r>
        <w:t>Вопросы к экзамену</w:t>
      </w:r>
    </w:p>
    <w:p w:rsidR="00526C2B" w:rsidRDefault="00526C2B" w:rsidP="00D76DD9">
      <w:pPr>
        <w:ind w:left="-15" w:firstLine="617"/>
      </w:pPr>
      <w:r>
        <w:t xml:space="preserve">Для </w:t>
      </w:r>
      <w:r w:rsidRPr="00526C2B">
        <w:t>аттестации</w:t>
      </w:r>
      <w:r>
        <w:t xml:space="preserve"> нужно ответить</w:t>
      </w:r>
      <w:r w:rsidRPr="00526C2B">
        <w:t xml:space="preserve"> </w:t>
      </w:r>
      <w:r>
        <w:t>на 10 вопросов.</w:t>
      </w:r>
      <w:bookmarkStart w:id="0" w:name="_GoBack"/>
      <w:bookmarkEnd w:id="0"/>
      <w:r w:rsidRPr="00526C2B">
        <w:t xml:space="preserve">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spellStart"/>
      <w:r>
        <w:t>Рол</w:t>
      </w:r>
      <w:proofErr w:type="spellEnd"/>
      <w:r>
        <w:t xml:space="preserve">ь и значение земляного полотна в обеспечении надежной работы рельсовых путей.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Основные требования к земляному полотну.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Грунты, как материал для земляного полотна. Классификация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Понятие основная площадка для проектируемого и эксплуатируемого земляного полотна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spellStart"/>
      <w:r>
        <w:t>вания</w:t>
      </w:r>
      <w:proofErr w:type="spellEnd"/>
      <w:r>
        <w:t xml:space="preserve"> к земляному полотну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Основная площадка.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spellStart"/>
      <w:r>
        <w:t>Геосинтетические</w:t>
      </w:r>
      <w:proofErr w:type="spellEnd"/>
      <w:r>
        <w:t xml:space="preserve"> материалы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Дренажи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Регулирование поверхностного стока.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Поверхностные водосборно-водоотводные устройства.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Нагрузки и воздействия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Исходные данные для выбора конструкций земляного полотна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Защита от подземных вод.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Устройство и проектирование рельсовой колеи в прямых.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возвышения наружного рельса (общие подходы)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Расчёт возвышения по комфортабельности и ограничению непогашенного ускорения для грузовых поездов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ширины колеи при заклиненном вписывании.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минимально необходимой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максимально допустимой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Принципы проектирования стрелочных переводов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радиусов криволинейного остряка, начального угла, угла и длины строжки.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марки крестовины и ее основных размеров.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размеров СП в целом (теоретической и практической длины, размеров, определяющих положение центра СП и предельного столбика).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длины гибкого остряка (принципы расчета).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полного стрелочного угла.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ординат переводной кривой.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gramStart"/>
      <w:r>
        <w:t>Определение  длины</w:t>
      </w:r>
      <w:proofErr w:type="gramEnd"/>
      <w:r>
        <w:t xml:space="preserve"> контррельсов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возвышения наружного рельса (общие подходы)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Вписывание экипажей в кривые и их особенности, влияющие на вписывание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Уширение междупутья (обоснование, принципы расчёта)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lastRenderedPageBreak/>
        <w:t>Расчёт возвышения по комфортабельности и ограничению непогашенного ускорения для грузовых поездов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размеров СП в целом (теоретической и практической длины, размеров, определяющих положение центра СП и предельного столбика)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Особенности устройства колеи в кривых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Вписывание экипажей в кривые и их особенности, влияющие на вписывание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ширины колеи при заклиненном вписывании.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минимально необходимой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максимально допустимой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Уширение междупутья (обоснование, принципы расчёта).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Принципы проектирования стрелочных переводов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Сроки службы СП и способы их продления.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Стыковые скрепления.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Угон пути и способы борьбы с ним.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Деревянные шпалы и способы продления их срока службы.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Железобетонная шпала и анализ ее конструкции.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балластного слоя и используемые материалы, способы усиления.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Температурная работа рельса и классификация рельсов по их длине.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бесстыкового пути, эффективность.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верхнего строения пути на мостах с ездой на балласте.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верхнего строения пути с деревянными поперечинами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Конструкция верхнего строения пути с железобетонными плитами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gramStart"/>
      <w:r>
        <w:t>Конструкция  верхнего</w:t>
      </w:r>
      <w:proofErr w:type="gramEnd"/>
      <w:r>
        <w:t xml:space="preserve"> строения пути в тоннелях и на подходах к ним.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Основные параметры колеи. Нормы и допуски. Ширина колеи в прямых. Обоснование минимально-необходимой ширины колеи.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Методика назначения возвышения наружного рельса в кривых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Обоснование необходимости уширения колеи в кривых.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Дефекты СП и сроки службы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балластного слоя и используемые материалы, способы усиления.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Температурная работа рельса и классификация рельсов по их длине</w:t>
      </w:r>
    </w:p>
    <w:p w:rsidR="00D334EB" w:rsidRDefault="00D334EB"/>
    <w:sectPr w:rsidR="00D3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5D28"/>
    <w:multiLevelType w:val="hybridMultilevel"/>
    <w:tmpl w:val="3042BA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1"/>
    <w:rsid w:val="00526C2B"/>
    <w:rsid w:val="00D334EB"/>
    <w:rsid w:val="00D76DD9"/>
    <w:rsid w:val="00E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7C98"/>
  <w15:docId w15:val="{CC46E6D5-02AE-4B05-A809-81A59A4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DD9"/>
    <w:pPr>
      <w:spacing w:after="59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>МИИТ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3</cp:revision>
  <dcterms:created xsi:type="dcterms:W3CDTF">2022-05-22T07:55:00Z</dcterms:created>
  <dcterms:modified xsi:type="dcterms:W3CDTF">2025-10-02T13:59:00Z</dcterms:modified>
</cp:coreProperties>
</file>