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33C4A" w14:textId="77777777" w:rsidR="001B0C24" w:rsidRPr="001B0C24" w:rsidRDefault="001B0C24" w:rsidP="001B0C24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1B0C2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Примерные оценночные материалы, применняемые при проведении промежуточной аттестации по дисциплине (модулю)</w:t>
      </w:r>
    </w:p>
    <w:p w14:paraId="0365C243" w14:textId="77777777" w:rsidR="00815141" w:rsidRPr="001B7E26" w:rsidRDefault="00815141" w:rsidP="00815141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71DA2B26" w14:textId="7713F308" w:rsidR="00815141" w:rsidRDefault="00815141" w:rsidP="00815141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Риски бизнеса</w:t>
      </w:r>
    </w:p>
    <w:p w14:paraId="266084EA" w14:textId="77777777" w:rsidR="001B0C24" w:rsidRPr="001B0C24" w:rsidRDefault="001B0C24" w:rsidP="00815141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</w:pPr>
    </w:p>
    <w:p w14:paraId="1BC0BC06" w14:textId="77777777" w:rsidR="001B0C24" w:rsidRPr="001B0C24" w:rsidRDefault="001B0C24" w:rsidP="001B0C24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1B0C2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Примерный перечень вопросов</w:t>
      </w:r>
    </w:p>
    <w:p w14:paraId="4BF9ED3A" w14:textId="33ED0188" w:rsidR="001B0C24" w:rsidRPr="001B0C24" w:rsidRDefault="001B0C24" w:rsidP="001B0C2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B0C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 проведении промежуточной аттестации обучающемуся предлаг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ается дать ответы на 2 вопроса</w:t>
      </w:r>
      <w:r w:rsidRPr="001B0C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1B0C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из нижеприведенного списка.</w:t>
      </w:r>
    </w:p>
    <w:p w14:paraId="02E88D02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Сущность риска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основные элементы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причины возникновения</w:t>
      </w:r>
      <w:r>
        <w:rPr>
          <w:rFonts w:ascii="Times" w:hAnsi="Times"/>
        </w:rPr>
        <w:t xml:space="preserve">. </w:t>
      </w:r>
    </w:p>
    <w:p w14:paraId="2E764591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Объекты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Общая характеристика и структура объектов риска</w:t>
      </w:r>
      <w:r>
        <w:rPr>
          <w:rFonts w:ascii="Times" w:hAnsi="Times"/>
        </w:rPr>
        <w:t xml:space="preserve">. </w:t>
      </w:r>
    </w:p>
    <w:p w14:paraId="0A579C3B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Субъекты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Общая характеристика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Виды отношений между субъектами и объектами риска</w:t>
      </w:r>
      <w:r>
        <w:rPr>
          <w:rFonts w:ascii="Times" w:hAnsi="Times"/>
        </w:rPr>
        <w:t xml:space="preserve">. </w:t>
      </w:r>
    </w:p>
    <w:p w14:paraId="5E1131AA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Факторы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Внутренние и внешние факторы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Виды ущерба от риска</w:t>
      </w:r>
      <w:r>
        <w:rPr>
          <w:rFonts w:ascii="Times" w:hAnsi="Times"/>
        </w:rPr>
        <w:t xml:space="preserve">. </w:t>
      </w:r>
    </w:p>
    <w:p w14:paraId="54AB235E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Построение моделей ситуации риска</w:t>
      </w:r>
      <w:r>
        <w:rPr>
          <w:rFonts w:ascii="Times" w:hAnsi="Times"/>
        </w:rPr>
        <w:t xml:space="preserve">. </w:t>
      </w:r>
    </w:p>
    <w:p w14:paraId="4478BA78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Причины возникновения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Классификация рисков</w:t>
      </w:r>
      <w:r>
        <w:rPr>
          <w:rFonts w:ascii="Times" w:hAnsi="Times"/>
        </w:rPr>
        <w:t xml:space="preserve">. </w:t>
      </w:r>
    </w:p>
    <w:p w14:paraId="669667F5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Характеристика системы управления рисками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Суть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причины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процедуры и форма управления рисками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Задачи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решаемые при управлении рисками</w:t>
      </w:r>
      <w:r>
        <w:rPr>
          <w:rFonts w:ascii="Times" w:hAnsi="Times"/>
        </w:rPr>
        <w:t xml:space="preserve">. </w:t>
      </w:r>
    </w:p>
    <w:p w14:paraId="331EFE18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Концепция приемлемого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Связь приемлемого риска с экономическим циклом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циклом жизни компании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продуктовым циклом</w:t>
      </w:r>
      <w:r>
        <w:rPr>
          <w:rFonts w:ascii="Times" w:hAnsi="Times"/>
        </w:rPr>
        <w:t xml:space="preserve">. </w:t>
      </w:r>
    </w:p>
    <w:p w14:paraId="47069B43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принципы управления риском</w:t>
      </w:r>
      <w:r>
        <w:rPr>
          <w:rFonts w:ascii="Times" w:hAnsi="Times"/>
        </w:rPr>
        <w:t xml:space="preserve">. </w:t>
      </w:r>
    </w:p>
    <w:p w14:paraId="637F2A30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Этапы процесса управления риском</w:t>
      </w:r>
      <w:r>
        <w:rPr>
          <w:rFonts w:ascii="Times" w:hAnsi="Times"/>
        </w:rPr>
        <w:t xml:space="preserve">. </w:t>
      </w:r>
    </w:p>
    <w:p w14:paraId="20824CE7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Источники финансирования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Структура затрат при различных методах управления риском</w:t>
      </w:r>
      <w:r>
        <w:rPr>
          <w:rFonts w:ascii="Times" w:hAnsi="Times"/>
        </w:rPr>
        <w:t xml:space="preserve">. </w:t>
      </w:r>
    </w:p>
    <w:p w14:paraId="41CD0F1D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 xml:space="preserve">Анализ эффективности методов управления риском </w:t>
      </w:r>
      <w:r>
        <w:rPr>
          <w:rFonts w:ascii="Times" w:hAnsi="Times"/>
        </w:rPr>
        <w:t xml:space="preserve">- </w:t>
      </w:r>
      <w:r>
        <w:rPr>
          <w:rFonts w:ascii="TimesNewRoman" w:hAnsi="TimesNewRoman"/>
        </w:rPr>
        <w:t>общие подходы экономические критерии</w:t>
      </w:r>
      <w:r>
        <w:rPr>
          <w:rFonts w:ascii="Times" w:hAnsi="Times"/>
        </w:rPr>
        <w:t xml:space="preserve">. </w:t>
      </w:r>
    </w:p>
    <w:p w14:paraId="72C9932A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Статистические и вероятностные методы оценки риска</w:t>
      </w:r>
      <w:r>
        <w:rPr>
          <w:rFonts w:ascii="Times" w:hAnsi="Times"/>
        </w:rPr>
        <w:t xml:space="preserve">. </w:t>
      </w:r>
    </w:p>
    <w:p w14:paraId="3A1FA4F9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Построение выборочных функций распределения для оценки рисков</w:t>
      </w:r>
      <w:r>
        <w:rPr>
          <w:rFonts w:ascii="Times" w:hAnsi="Times"/>
        </w:rPr>
        <w:t xml:space="preserve">. </w:t>
      </w:r>
    </w:p>
    <w:p w14:paraId="6B08C1E4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распределений Пуассона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Бернулли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Гаусса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Больцмана для оценки риска</w:t>
      </w:r>
      <w:r>
        <w:rPr>
          <w:rFonts w:ascii="Times" w:hAnsi="Times"/>
        </w:rPr>
        <w:t xml:space="preserve">. </w:t>
      </w:r>
    </w:p>
    <w:p w14:paraId="4A033513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Роль и место нормального распределения в оценке риска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правило трех сигм в оценке риска</w:t>
      </w:r>
      <w:r>
        <w:rPr>
          <w:rFonts w:ascii="Times" w:hAnsi="Times"/>
        </w:rPr>
        <w:t xml:space="preserve">. </w:t>
      </w:r>
    </w:p>
    <w:p w14:paraId="7817ED72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Оценки риска с помощью метода Монте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Карло</w:t>
      </w:r>
      <w:r>
        <w:rPr>
          <w:rFonts w:ascii="Times" w:hAnsi="Times"/>
        </w:rPr>
        <w:t xml:space="preserve">. </w:t>
      </w:r>
    </w:p>
    <w:p w14:paraId="48FD1C8F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дерева решений для оценки рисков</w:t>
      </w:r>
      <w:r>
        <w:rPr>
          <w:rFonts w:ascii="Times" w:hAnsi="Times"/>
        </w:rPr>
        <w:t xml:space="preserve">. </w:t>
      </w:r>
    </w:p>
    <w:p w14:paraId="313D7464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Моделирование случайных блужданий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процесс Винера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процесс Ито</w:t>
      </w:r>
      <w:r>
        <w:rPr>
          <w:rFonts w:ascii="Times" w:hAnsi="Times"/>
        </w:rPr>
        <w:t xml:space="preserve">. </w:t>
      </w:r>
    </w:p>
    <w:p w14:paraId="1DA6DD06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Построение матрицы решений и оценка риск-содержащих стратегий</w:t>
      </w:r>
      <w:r>
        <w:rPr>
          <w:rFonts w:ascii="Times" w:hAnsi="Times"/>
        </w:rPr>
        <w:t xml:space="preserve">. </w:t>
      </w:r>
    </w:p>
    <w:p w14:paraId="2579E79A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Моделирование поведения риск-содержащих объектов через модели случайного блуждания</w:t>
      </w:r>
      <w:r>
        <w:rPr>
          <w:rFonts w:ascii="Times" w:hAnsi="Times"/>
        </w:rPr>
        <w:t xml:space="preserve">. </w:t>
      </w:r>
    </w:p>
    <w:p w14:paraId="50B6D02B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биномиальной модели для оценки рисков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 xml:space="preserve">ценность под риском </w:t>
      </w:r>
      <w:r>
        <w:rPr>
          <w:rFonts w:ascii="Times" w:hAnsi="Times"/>
        </w:rPr>
        <w:t>(</w:t>
      </w:r>
      <w:proofErr w:type="spellStart"/>
      <w:r>
        <w:rPr>
          <w:rFonts w:ascii="Times" w:hAnsi="Times"/>
        </w:rPr>
        <w:t>value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at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risk</w:t>
      </w:r>
      <w:proofErr w:type="spellEnd"/>
      <w:r>
        <w:rPr>
          <w:rFonts w:ascii="Times" w:hAnsi="Times"/>
        </w:rPr>
        <w:t xml:space="preserve"> (</w:t>
      </w:r>
      <w:proofErr w:type="spellStart"/>
      <w:r>
        <w:rPr>
          <w:rFonts w:ascii="Times" w:hAnsi="Times"/>
        </w:rPr>
        <w:t>VaR</w:t>
      </w:r>
      <w:proofErr w:type="spellEnd"/>
      <w:r>
        <w:rPr>
          <w:rFonts w:ascii="Times" w:hAnsi="Times"/>
        </w:rPr>
        <w:t xml:space="preserve">)). </w:t>
      </w:r>
    </w:p>
    <w:p w14:paraId="105CD791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Методы построения профилей рисков</w:t>
      </w:r>
      <w:r>
        <w:rPr>
          <w:rFonts w:ascii="Times" w:hAnsi="Times"/>
        </w:rPr>
        <w:t xml:space="preserve">. </w:t>
      </w:r>
    </w:p>
    <w:p w14:paraId="54C69643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Специальные методы оценки рисков</w:t>
      </w:r>
      <w:r>
        <w:rPr>
          <w:rFonts w:ascii="Times" w:hAnsi="Times"/>
        </w:rPr>
        <w:t xml:space="preserve">. </w:t>
      </w:r>
    </w:p>
    <w:p w14:paraId="617F7835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Экспертные методы оценки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Устойчивость экспертных оценок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Методы определения согласованности экспертных оценок</w:t>
      </w:r>
      <w:r>
        <w:rPr>
          <w:rFonts w:ascii="Times" w:hAnsi="Times"/>
        </w:rPr>
        <w:t xml:space="preserve">. </w:t>
      </w:r>
    </w:p>
    <w:p w14:paraId="72336A5C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Способы формализации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Особенности выделения будущих состояний экономики при анализе ситуации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Исходные положения при анализе ситуации риска</w:t>
      </w:r>
      <w:r>
        <w:rPr>
          <w:rFonts w:ascii="Times" w:hAnsi="Times"/>
        </w:rPr>
        <w:t xml:space="preserve">. </w:t>
      </w:r>
    </w:p>
    <w:p w14:paraId="398434D9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Формализация ситуации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Концепции выбора управленческого решения в условиях риска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Формализация принципа выбора риск-содержащих стратегий </w:t>
      </w:r>
      <w:proofErr w:type="spellStart"/>
      <w:r>
        <w:rPr>
          <w:rFonts w:ascii="TimesNewRoman" w:hAnsi="TimesNewRoman"/>
        </w:rPr>
        <w:t>рискофобом</w:t>
      </w:r>
      <w:proofErr w:type="spellEnd"/>
      <w:r>
        <w:rPr>
          <w:rFonts w:ascii="Times" w:hAnsi="Times"/>
        </w:rPr>
        <w:t xml:space="preserve">, </w:t>
      </w:r>
      <w:proofErr w:type="spellStart"/>
      <w:r>
        <w:rPr>
          <w:rFonts w:ascii="TimesNewRoman" w:hAnsi="TimesNewRoman"/>
        </w:rPr>
        <w:t>рискофилом</w:t>
      </w:r>
      <w:proofErr w:type="spellEnd"/>
      <w:r>
        <w:rPr>
          <w:rFonts w:ascii="TimesNewRoman" w:hAnsi="TimesNewRoman"/>
        </w:rPr>
        <w:t xml:space="preserve"> и нейтральным к риску субъектом</w:t>
      </w:r>
      <w:r>
        <w:rPr>
          <w:rFonts w:ascii="Times" w:hAnsi="Times"/>
        </w:rPr>
        <w:t xml:space="preserve">. </w:t>
      </w:r>
    </w:p>
    <w:p w14:paraId="1FEC3230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lastRenderedPageBreak/>
        <w:t>Выбор стратегии с учетом риска в форме среднеквадратического отклонения</w:t>
      </w:r>
      <w:r>
        <w:rPr>
          <w:rFonts w:ascii="Times" w:hAnsi="Times"/>
        </w:rPr>
        <w:t xml:space="preserve">: </w:t>
      </w:r>
      <w:r>
        <w:rPr>
          <w:rFonts w:ascii="TimesNewRoman" w:hAnsi="TimesNewRoman"/>
        </w:rPr>
        <w:t>безусловное доминирование</w:t>
      </w:r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использование функции рискового предпочтения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использование функции ожидаемой полезности</w:t>
      </w:r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критерии минимакса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критерии выбора рискового варианта в условиях неопределенности в рамках теории игр</w:t>
      </w:r>
      <w:r>
        <w:rPr>
          <w:rFonts w:ascii="Times" w:hAnsi="Times"/>
        </w:rPr>
        <w:t xml:space="preserve">: </w:t>
      </w:r>
      <w:r>
        <w:rPr>
          <w:rFonts w:ascii="TimesNewRoman" w:hAnsi="TimesNewRoman"/>
        </w:rPr>
        <w:t>методы Лапласа</w:t>
      </w:r>
      <w:r>
        <w:rPr>
          <w:rFonts w:ascii="Times" w:hAnsi="Times"/>
        </w:rPr>
        <w:t xml:space="preserve">, </w:t>
      </w:r>
      <w:proofErr w:type="spellStart"/>
      <w:r>
        <w:rPr>
          <w:rFonts w:ascii="TimesNewRoman" w:hAnsi="TimesNewRoman"/>
        </w:rPr>
        <w:t>Вальда</w:t>
      </w:r>
      <w:proofErr w:type="spellEnd"/>
      <w:r>
        <w:rPr>
          <w:rFonts w:ascii="Times" w:hAnsi="Times"/>
        </w:rPr>
        <w:t xml:space="preserve">, </w:t>
      </w:r>
      <w:proofErr w:type="spellStart"/>
      <w:r>
        <w:rPr>
          <w:rFonts w:ascii="TimesNewRoman" w:hAnsi="TimesNewRoman"/>
        </w:rPr>
        <w:t>Сэвиджа</w:t>
      </w:r>
      <w:proofErr w:type="spellEnd"/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Гурвица</w:t>
      </w:r>
      <w:r>
        <w:rPr>
          <w:rFonts w:ascii="Times" w:hAnsi="Times"/>
        </w:rPr>
        <w:t xml:space="preserve">. </w:t>
      </w:r>
    </w:p>
    <w:p w14:paraId="434E2E9C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Особенности моделирования риск-содержащих событий с помощью метода Монте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Карло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Особенность применения процессов блуждания при моделировании экономических рисков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Учет рисковых факторов в имитационных моделях</w:t>
      </w:r>
      <w:r>
        <w:rPr>
          <w:rFonts w:ascii="Times" w:hAnsi="Times"/>
        </w:rPr>
        <w:t xml:space="preserve">. </w:t>
      </w:r>
    </w:p>
    <w:p w14:paraId="295EE1FA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Управление рисковыми портфелями</w:t>
      </w:r>
      <w:r>
        <w:rPr>
          <w:rFonts w:ascii="Times" w:hAnsi="Times"/>
        </w:rPr>
        <w:t xml:space="preserve">. </w:t>
      </w:r>
    </w:p>
    <w:p w14:paraId="380FFC5A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Оценка рисков при использование финансовый рычага в формировании инвестиционного портфеля</w:t>
      </w:r>
      <w:r>
        <w:rPr>
          <w:rFonts w:ascii="Times" w:hAnsi="Times"/>
        </w:rPr>
        <w:t xml:space="preserve">. </w:t>
      </w:r>
    </w:p>
    <w:p w14:paraId="5850DBF1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 xml:space="preserve">Концепции рисков в моделях </w:t>
      </w:r>
      <w:r>
        <w:rPr>
          <w:rFonts w:ascii="Times" w:hAnsi="Times"/>
        </w:rPr>
        <w:t xml:space="preserve">CAMP , SML, A TR </w:t>
      </w:r>
      <w:r>
        <w:rPr>
          <w:rFonts w:ascii="TimesNewRoman" w:hAnsi="TimesNewRoman"/>
        </w:rPr>
        <w:t>их дискуссия об их применимости в современной экономической теории и практике</w:t>
      </w:r>
      <w:r>
        <w:rPr>
          <w:rFonts w:ascii="Times" w:hAnsi="Times"/>
        </w:rPr>
        <w:t xml:space="preserve">. </w:t>
      </w:r>
    </w:p>
    <w:p w14:paraId="31127ED3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Основы ценообразования на дисконтные и купонные облигации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Оценка процентного риска облигаций через </w:t>
      </w:r>
      <w:proofErr w:type="spellStart"/>
      <w:r>
        <w:rPr>
          <w:rFonts w:ascii="TimesNewRoman" w:hAnsi="TimesNewRoman"/>
        </w:rPr>
        <w:t>дюрацию</w:t>
      </w:r>
      <w:proofErr w:type="spellEnd"/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эластичность и выпуклость</w:t>
      </w:r>
      <w:r>
        <w:rPr>
          <w:rFonts w:ascii="Times" w:hAnsi="Times"/>
        </w:rPr>
        <w:t xml:space="preserve">. </w:t>
      </w:r>
    </w:p>
    <w:p w14:paraId="2D982910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Использование теории опционов для управления рисковыми инвестициями</w:t>
      </w:r>
      <w:r>
        <w:rPr>
          <w:rFonts w:ascii="Times" w:hAnsi="Times"/>
        </w:rPr>
        <w:t xml:space="preserve">. </w:t>
      </w:r>
    </w:p>
    <w:p w14:paraId="416C1E6F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Опционы и хеджирование риска изменения цен</w:t>
      </w:r>
      <w:r>
        <w:rPr>
          <w:rFonts w:ascii="Times" w:hAnsi="Times"/>
        </w:rPr>
        <w:t xml:space="preserve">. </w:t>
      </w:r>
    </w:p>
    <w:p w14:paraId="6BD85712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покупатели и продавцы производных инструментов</w:t>
      </w:r>
      <w:r>
        <w:rPr>
          <w:rFonts w:ascii="Times" w:hAnsi="Times"/>
        </w:rPr>
        <w:t xml:space="preserve">: </w:t>
      </w:r>
      <w:proofErr w:type="spellStart"/>
      <w:r>
        <w:rPr>
          <w:rFonts w:ascii="TimesNewRoman" w:hAnsi="TimesNewRoman"/>
        </w:rPr>
        <w:t>хеджеры</w:t>
      </w:r>
      <w:proofErr w:type="spellEnd"/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спекулянты</w:t>
      </w:r>
      <w:r>
        <w:rPr>
          <w:rFonts w:ascii="Times" w:hAnsi="Times"/>
        </w:rPr>
        <w:t xml:space="preserve">; </w:t>
      </w:r>
      <w:r>
        <w:rPr>
          <w:rFonts w:ascii="TimesNewRoman" w:hAnsi="TimesNewRoman"/>
        </w:rPr>
        <w:t>арбитражеры</w:t>
      </w:r>
      <w:r>
        <w:rPr>
          <w:rFonts w:ascii="Times" w:hAnsi="Times"/>
        </w:rPr>
        <w:t xml:space="preserve">. </w:t>
      </w:r>
    </w:p>
    <w:p w14:paraId="65914A11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принципы хеджирования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Формулы полного и частичного хеджирования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Формулы кросс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хеджирования</w:t>
      </w:r>
      <w:r>
        <w:rPr>
          <w:rFonts w:ascii="Times" w:hAnsi="Times"/>
        </w:rPr>
        <w:t xml:space="preserve">. </w:t>
      </w:r>
    </w:p>
    <w:p w14:paraId="11D36A2F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Основные виды стратегий хеджирования</w:t>
      </w:r>
      <w:r>
        <w:rPr>
          <w:rFonts w:ascii="Times" w:hAnsi="Times"/>
        </w:rPr>
        <w:t xml:space="preserve">. </w:t>
      </w:r>
    </w:p>
    <w:p w14:paraId="769D5826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Методы использование свопов в хеджировании рисков</w:t>
      </w:r>
      <w:r>
        <w:rPr>
          <w:rFonts w:ascii="Times" w:hAnsi="Times"/>
        </w:rPr>
        <w:t xml:space="preserve">. </w:t>
      </w:r>
    </w:p>
    <w:p w14:paraId="0D4BAA29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Методы использования опционов в хеджировании рисков</w:t>
      </w:r>
      <w:r>
        <w:rPr>
          <w:rFonts w:ascii="Times" w:hAnsi="Times"/>
        </w:rPr>
        <w:t xml:space="preserve">. </w:t>
      </w:r>
    </w:p>
    <w:p w14:paraId="2ACBA037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proofErr w:type="spellStart"/>
      <w:r>
        <w:rPr>
          <w:rFonts w:ascii="TimesNewRoman" w:hAnsi="TimesNewRoman"/>
        </w:rPr>
        <w:t>Рисконесущие</w:t>
      </w:r>
      <w:proofErr w:type="spellEnd"/>
      <w:r>
        <w:rPr>
          <w:rFonts w:ascii="TimesNewRoman" w:hAnsi="TimesNewRoman"/>
        </w:rPr>
        <w:t xml:space="preserve"> факторы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влияющие на денежные потоки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оценки риска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моделирования риска</w:t>
      </w:r>
      <w:r>
        <w:rPr>
          <w:rFonts w:ascii="Times" w:hAnsi="Times"/>
        </w:rPr>
        <w:t xml:space="preserve">. </w:t>
      </w:r>
    </w:p>
    <w:p w14:paraId="60CE3618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proofErr w:type="spellStart"/>
      <w:r>
        <w:rPr>
          <w:rFonts w:ascii="TimesNewRoman" w:hAnsi="TimesNewRoman"/>
        </w:rPr>
        <w:t>Рисконесущие</w:t>
      </w:r>
      <w:proofErr w:type="spellEnd"/>
      <w:r>
        <w:rPr>
          <w:rFonts w:ascii="TimesNewRoman" w:hAnsi="TimesNewRoman"/>
        </w:rPr>
        <w:t xml:space="preserve"> факторы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влияющие на используемые коэффициенты дисконтирования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определения рисков проекта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включаемые в коэффициент дисконтирования</w:t>
      </w:r>
      <w:r>
        <w:rPr>
          <w:rFonts w:ascii="Times" w:hAnsi="Times"/>
        </w:rPr>
        <w:t xml:space="preserve">. </w:t>
      </w:r>
    </w:p>
    <w:p w14:paraId="61FE27EF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Анализ чувствительности инвестиционных проектов</w:t>
      </w:r>
      <w:r>
        <w:rPr>
          <w:rFonts w:ascii="Times" w:hAnsi="Times"/>
        </w:rPr>
        <w:t xml:space="preserve">. </w:t>
      </w:r>
    </w:p>
    <w:p w14:paraId="6E4EE745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Имитационное моделирования инвестиционных проектов с помощью метода Монте</w:t>
      </w:r>
      <w:r>
        <w:rPr>
          <w:rFonts w:ascii="Times" w:hAnsi="Times"/>
        </w:rPr>
        <w:t>-</w:t>
      </w:r>
      <w:r>
        <w:rPr>
          <w:rFonts w:ascii="TimesNewRoman" w:hAnsi="TimesNewRoman"/>
        </w:rPr>
        <w:t>Карло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Форма оценка риска инвестиционных проектов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Управление рисками инвестиционного проекта </w:t>
      </w:r>
    </w:p>
    <w:p w14:paraId="640B2E09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Производственный риск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Причины возникновения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структура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сущность</w:t>
      </w:r>
      <w:r>
        <w:rPr>
          <w:rFonts w:ascii="Times" w:hAnsi="Times"/>
        </w:rPr>
        <w:t xml:space="preserve">, </w:t>
      </w:r>
      <w:r>
        <w:rPr>
          <w:rFonts w:ascii="TimesNewRoman" w:hAnsi="TimesNewRoman"/>
        </w:rPr>
        <w:t>методы управления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Организация управления производственным риском</w:t>
      </w:r>
      <w:r>
        <w:rPr>
          <w:rFonts w:ascii="Times" w:hAnsi="Times"/>
        </w:rPr>
        <w:t xml:space="preserve">. </w:t>
      </w:r>
    </w:p>
    <w:p w14:paraId="1BF205BC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Риски неисполнения хозяйственных договоров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Риски усиления конкуренции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Риски возникновения непредвиденных расходов и сокращение доходов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Риски потери имущества предпринимательской организации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 xml:space="preserve">Риск </w:t>
      </w:r>
      <w:proofErr w:type="spellStart"/>
      <w:r>
        <w:rPr>
          <w:rFonts w:ascii="TimesNewRoman" w:hAnsi="TimesNewRoman"/>
        </w:rPr>
        <w:t>невостребованности</w:t>
      </w:r>
      <w:proofErr w:type="spellEnd"/>
      <w:r>
        <w:rPr>
          <w:rFonts w:ascii="TimesNewRoman" w:hAnsi="TimesNewRoman"/>
        </w:rPr>
        <w:t xml:space="preserve"> продукции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Промышленная безопасность</w:t>
      </w:r>
      <w:r>
        <w:rPr>
          <w:rFonts w:ascii="Times" w:hAnsi="Times"/>
        </w:rPr>
        <w:t xml:space="preserve">. </w:t>
      </w:r>
    </w:p>
    <w:p w14:paraId="2ED2B771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Управление рисками в промышленности</w:t>
      </w:r>
      <w:r>
        <w:rPr>
          <w:rFonts w:ascii="Times" w:hAnsi="Times"/>
        </w:rPr>
        <w:t xml:space="preserve">. </w:t>
      </w:r>
      <w:r>
        <w:rPr>
          <w:rFonts w:ascii="TimesNewRoman" w:hAnsi="TimesNewRoman"/>
        </w:rPr>
        <w:t>Модели оценки производственных рисков</w:t>
      </w:r>
      <w:r>
        <w:rPr>
          <w:rFonts w:ascii="Times" w:hAnsi="Times"/>
        </w:rPr>
        <w:t xml:space="preserve">. </w:t>
      </w:r>
    </w:p>
    <w:p w14:paraId="64D44217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Принципиальная схема системы управления рисками в организации</w:t>
      </w:r>
      <w:r>
        <w:rPr>
          <w:rFonts w:ascii="Times" w:hAnsi="Times"/>
        </w:rPr>
        <w:t xml:space="preserve">. </w:t>
      </w:r>
    </w:p>
    <w:p w14:paraId="3DF8569B" w14:textId="77777777" w:rsidR="00D5655C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Информационная структура системы управления рисками</w:t>
      </w:r>
      <w:r>
        <w:rPr>
          <w:rFonts w:ascii="Times" w:hAnsi="Times"/>
        </w:rPr>
        <w:t xml:space="preserve">. </w:t>
      </w:r>
    </w:p>
    <w:p w14:paraId="7B1F4183" w14:textId="77777777" w:rsidR="00D5655C" w:rsidRPr="00EC215B" w:rsidRDefault="00D5655C" w:rsidP="00D5655C">
      <w:pPr>
        <w:pStyle w:val="a3"/>
        <w:numPr>
          <w:ilvl w:val="0"/>
          <w:numId w:val="10"/>
        </w:numPr>
        <w:ind w:left="426"/>
        <w:rPr>
          <w:rFonts w:ascii="Times" w:hAnsi="Times"/>
        </w:rPr>
      </w:pPr>
      <w:r>
        <w:rPr>
          <w:rFonts w:ascii="TimesNewRoman" w:hAnsi="TimesNewRoman"/>
        </w:rPr>
        <w:t>Процедуры управления рисками в интегрированной системе управления рисками</w:t>
      </w:r>
      <w:r>
        <w:rPr>
          <w:rFonts w:ascii="Times" w:hAnsi="Times"/>
        </w:rPr>
        <w:t xml:space="preserve">. </w:t>
      </w:r>
      <w:r w:rsidRPr="00EC215B">
        <w:rPr>
          <w:rFonts w:ascii="TimesNewRoman" w:hAnsi="TimesNewRoman"/>
        </w:rPr>
        <w:t>Опыт использования интегрированных систем управления рисками в крупных компаниях</w:t>
      </w:r>
      <w:r w:rsidRPr="00EC215B">
        <w:rPr>
          <w:rFonts w:ascii="Times" w:hAnsi="Times"/>
        </w:rPr>
        <w:t xml:space="preserve">. </w:t>
      </w:r>
    </w:p>
    <w:p w14:paraId="21D9FCB9" w14:textId="77777777" w:rsidR="009549C2" w:rsidRDefault="009549C2">
      <w:pPr>
        <w:rPr>
          <w:lang w:val="en-US"/>
        </w:rPr>
      </w:pPr>
    </w:p>
    <w:p w14:paraId="070D0C5C" w14:textId="77777777" w:rsidR="001B0C24" w:rsidRDefault="001B0C24">
      <w:pPr>
        <w:rPr>
          <w:lang w:val="en-US"/>
        </w:rPr>
      </w:pPr>
    </w:p>
    <w:p w14:paraId="1A9FEBEF" w14:textId="77777777" w:rsidR="001B0C24" w:rsidRDefault="001B0C24">
      <w:pPr>
        <w:rPr>
          <w:lang w:val="en-US"/>
        </w:rPr>
      </w:pPr>
    </w:p>
    <w:p w14:paraId="042AE062" w14:textId="77777777" w:rsidR="001B0C24" w:rsidRDefault="001B0C24">
      <w:pPr>
        <w:rPr>
          <w:lang w:val="en-US"/>
        </w:rPr>
      </w:pPr>
    </w:p>
    <w:p w14:paraId="7BEEB7AF" w14:textId="77777777" w:rsidR="001B0C24" w:rsidRDefault="001B0C24">
      <w:pPr>
        <w:rPr>
          <w:lang w:val="en-US"/>
        </w:rPr>
      </w:pPr>
    </w:p>
    <w:p w14:paraId="606E9C58" w14:textId="77777777" w:rsidR="001B0C24" w:rsidRDefault="001B0C24">
      <w:pPr>
        <w:rPr>
          <w:lang w:val="en-US"/>
        </w:rPr>
      </w:pPr>
      <w:bookmarkStart w:id="0" w:name="_GoBack"/>
      <w:bookmarkEnd w:id="0"/>
    </w:p>
    <w:p w14:paraId="393F7190" w14:textId="77777777" w:rsidR="001B0C24" w:rsidRDefault="001B0C24">
      <w:pPr>
        <w:rPr>
          <w:lang w:val="en-US"/>
        </w:rPr>
      </w:pPr>
    </w:p>
    <w:p w14:paraId="737B7E33" w14:textId="77777777" w:rsidR="001B0C24" w:rsidRPr="00F6325D" w:rsidRDefault="001B0C24" w:rsidP="001B0C24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6325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Примерный перечень тестовых заданий</w:t>
      </w:r>
    </w:p>
    <w:p w14:paraId="63A551B4" w14:textId="77777777" w:rsidR="001B0C24" w:rsidRPr="00F6325D" w:rsidRDefault="001B0C24" w:rsidP="001B0C24">
      <w:pPr>
        <w:spacing w:line="276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6325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14:paraId="583C44E0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b/>
          <w:bCs/>
          <w:lang w:eastAsia="ru-RU"/>
        </w:rPr>
      </w:pPr>
    </w:p>
    <w:p w14:paraId="1B2B2117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b/>
          <w:bCs/>
          <w:lang w:eastAsia="ru-RU"/>
        </w:rPr>
      </w:pPr>
      <w:r w:rsidRPr="000542ED">
        <w:rPr>
          <w:rFonts w:ascii="TimesNewRomanPSMT" w:eastAsia="Times New Roman" w:hAnsi="TimesNewRomanPSMT" w:cs="Times New Roman"/>
          <w:b/>
          <w:bCs/>
          <w:lang w:eastAsia="ru-RU"/>
        </w:rPr>
        <w:t>Тест 1</w:t>
      </w:r>
    </w:p>
    <w:p w14:paraId="60A12F6B" w14:textId="77777777" w:rsidR="001B0C24" w:rsidRPr="000542ED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b/>
          <w:bCs/>
          <w:lang w:eastAsia="ru-RU"/>
        </w:rPr>
      </w:pPr>
    </w:p>
    <w:p w14:paraId="22A5015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No1. В зависимости от уровня вероятности все риски можно разделить на </w:t>
      </w:r>
    </w:p>
    <w:p w14:paraId="2F30A4B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82CF3D2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индивидуальные и портфельные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постоянные и переменные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специфические и рыночные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прогнозируемые и непрогнозируемые </w:t>
      </w:r>
    </w:p>
    <w:p w14:paraId="6F92C795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5. страхуемые и не</w:t>
      </w:r>
      <w:r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страхуемые </w:t>
      </w:r>
    </w:p>
    <w:p w14:paraId="6CFF888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6. внутренние и внешние</w:t>
      </w:r>
    </w:p>
    <w:p w14:paraId="222678F1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7. высоковероятные и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низковероятные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38FA88CC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E5ECC61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No2. Бизнес-риск— это </w:t>
      </w:r>
    </w:p>
    <w:p w14:paraId="15D3900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04896C8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Риск потери финансово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усто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чивости</w:t>
      </w:r>
    </w:p>
    <w:p w14:paraId="2BCD72B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Риск невозможности поддерживать уровень дохода на акцию на не снижающемся уровне </w:t>
      </w:r>
    </w:p>
    <w:p w14:paraId="03B78EB6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Риск снижения делово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привлекательности</w:t>
      </w:r>
    </w:p>
    <w:p w14:paraId="33EA8B9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4. Риск несвоевременного завершения строительных работ </w:t>
      </w:r>
    </w:p>
    <w:p w14:paraId="47FB32B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AD6970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No3. В зависимости от возможности прогнозирования все риски можно разделить на </w:t>
      </w:r>
    </w:p>
    <w:p w14:paraId="656C2ED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24D1B3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индивидуальные и портфельные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постоянные и переменные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специфические и рыночные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прогнозируемые и непрогнозируемые 5. страхуемые и не</w:t>
      </w:r>
      <w:r>
        <w:rPr>
          <w:rFonts w:ascii="TimesNewRomanPSMT" w:eastAsia="Times New Roman" w:hAnsi="TimesNewRomanPSMT" w:cs="Times New Roman"/>
          <w:lang w:eastAsia="ru-RU"/>
        </w:rPr>
        <w:t xml:space="preserve">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страхуемые </w:t>
      </w:r>
    </w:p>
    <w:p w14:paraId="631AAAAE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6. внутренние и внешние </w:t>
      </w:r>
    </w:p>
    <w:p w14:paraId="1112C5E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7. нет правильного ответа </w:t>
      </w:r>
    </w:p>
    <w:p w14:paraId="183F26F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9C63808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No4. Неопределенность финансово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среды предпринимательства не определяется фактором </w:t>
      </w:r>
    </w:p>
    <w:p w14:paraId="54605921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F48391B" w14:textId="77777777" w:rsidR="001B0C24" w:rsidRPr="002A1AB1" w:rsidRDefault="001B0C24" w:rsidP="001B0C24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отсутствия полно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 достоверно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информации об окружающе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среде </w:t>
      </w:r>
    </w:p>
    <w:p w14:paraId="60C38CC9" w14:textId="77777777" w:rsidR="001B0C24" w:rsidRPr="002A1AB1" w:rsidRDefault="001B0C24" w:rsidP="001B0C24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недостаточно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технологическо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базы для осуществления предпринимательско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</w:t>
      </w:r>
    </w:p>
    <w:p w14:paraId="48FCDBE7" w14:textId="77777777" w:rsidR="001B0C24" w:rsidRPr="002A1AB1" w:rsidRDefault="001B0C24" w:rsidP="001B0C24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случа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ности проявления неблагоприятных событий в процессе предпринимательско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</w:t>
      </w:r>
    </w:p>
    <w:p w14:paraId="278D0170" w14:textId="77777777" w:rsidR="001B0C24" w:rsidRPr="002A1AB1" w:rsidRDefault="001B0C24" w:rsidP="001B0C24">
      <w:pPr>
        <w:numPr>
          <w:ilvl w:val="0"/>
          <w:numId w:val="3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ограниченно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способности предпринимателя воспринимать и перерабатывать поступающую </w:t>
      </w:r>
    </w:p>
    <w:p w14:paraId="677CFB54" w14:textId="77777777" w:rsidR="001B0C24" w:rsidRPr="002A1AB1" w:rsidRDefault="001B0C24" w:rsidP="001B0C24">
      <w:pPr>
        <w:shd w:val="clear" w:color="auto" w:fill="FFFFFF"/>
        <w:ind w:left="720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информацию </w:t>
      </w:r>
    </w:p>
    <w:p w14:paraId="40C2B6F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8F1AEF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No5. К основным формам финансового риск-анализа не относят </w:t>
      </w:r>
    </w:p>
    <w:p w14:paraId="3AD325E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1612040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Внутренни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Предварительны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 </w:t>
      </w:r>
    </w:p>
    <w:p w14:paraId="161F063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lastRenderedPageBreak/>
        <w:t>3. Качественны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Совмещенны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риск-анализ </w:t>
      </w:r>
    </w:p>
    <w:p w14:paraId="3F3EA3C8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611DF8C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No6. Банковски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неликвидности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рассматривается в двух направлениях </w:t>
      </w:r>
    </w:p>
    <w:p w14:paraId="55DE1BA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4D786F9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риск ликвидности и риск платежеспособности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риск недостаточно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и риски излишне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</w:t>
      </w:r>
    </w:p>
    <w:p w14:paraId="1B61C5D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риск абсолютно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и риск относительно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ликвидности </w:t>
      </w:r>
    </w:p>
    <w:p w14:paraId="10F08D19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761BB71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No7.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Страново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- это </w:t>
      </w:r>
    </w:p>
    <w:p w14:paraId="7B60C33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A2D841F" w14:textId="77777777" w:rsidR="001B0C24" w:rsidRPr="002A1AB1" w:rsidRDefault="001B0C24" w:rsidP="001B0C24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вероятность того, что страна, в которо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размещены активы компании, перестанет отвечать по своим обязательствам </w:t>
      </w:r>
    </w:p>
    <w:p w14:paraId="4F327832" w14:textId="77777777" w:rsidR="001B0C24" w:rsidRPr="002A1AB1" w:rsidRDefault="001B0C24" w:rsidP="001B0C24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риск того, что государство активизирует процессы приватизации </w:t>
      </w:r>
    </w:p>
    <w:p w14:paraId="5E39F552" w14:textId="77777777" w:rsidR="001B0C24" w:rsidRPr="002A1AB1" w:rsidRDefault="001B0C24" w:rsidP="001B0C24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риск, связанны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 инвестиционно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привлекательностью государства для зарубежных инвестиций </w:t>
      </w:r>
    </w:p>
    <w:p w14:paraId="70853EDA" w14:textId="77777777" w:rsidR="001B0C24" w:rsidRPr="002A1AB1" w:rsidRDefault="001B0C24" w:rsidP="001B0C24">
      <w:pPr>
        <w:numPr>
          <w:ilvl w:val="0"/>
          <w:numId w:val="4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риск увеличения налогово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нагрузки на частны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бизнес </w:t>
      </w:r>
    </w:p>
    <w:p w14:paraId="42C918E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7CCF20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No8. Како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из перечисленных ниже ученых внес существенны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вклад в развитие категории предпринимательских рисков </w:t>
      </w:r>
    </w:p>
    <w:p w14:paraId="4C6D61B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B4A704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А. Смит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Дж. М.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нс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Й.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Шумпетер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br/>
        <w:t>4. А. Маршалл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5. Все ответы верны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6. Нет правильного ответа </w:t>
      </w:r>
    </w:p>
    <w:p w14:paraId="11C29350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09A2207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No9. </w:t>
      </w:r>
    </w:p>
    <w:p w14:paraId="641848B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Несистематическим (диверсифицируемым) риском является </w:t>
      </w:r>
    </w:p>
    <w:p w14:paraId="12A9D31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8131D6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инфляционны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</w:t>
      </w:r>
    </w:p>
    <w:p w14:paraId="305CA7C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процентны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проектны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налоговы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 </w:t>
      </w:r>
    </w:p>
    <w:p w14:paraId="6D9E4F11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6D4C3915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No10. Согласно неоклассическо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теории компания при осуществлении свое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финансово- экономическо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должна руководствоваться следующими критериями </w:t>
      </w:r>
    </w:p>
    <w:p w14:paraId="2036C8D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0C40E29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размером ожидаемо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выручки и ее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колеблемостью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2C60393A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размером ожидаемо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прибыли и ее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колеблемостью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0280232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размером возможных убытков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размером упущенно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выгоды </w:t>
      </w:r>
    </w:p>
    <w:p w14:paraId="08D0D0FB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DEDE9C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No11. Согласно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кейнсианско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теории риска при выборе из альтернативных проектов следует руководствоваться </w:t>
      </w:r>
    </w:p>
    <w:p w14:paraId="3B2F4C48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08E498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Размерами потенциально возможно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упущенно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выгоды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Наименьшим возможным уровнем потерь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Соотношением между доходностью и показателями инвестиционного риска 4. Все ответы верны </w:t>
      </w:r>
    </w:p>
    <w:p w14:paraId="0DA6FAE3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9F3973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No12. Интегральны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финансовы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включает в себя </w:t>
      </w: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Тип ответа: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Многие из многих </w:t>
      </w:r>
    </w:p>
    <w:p w14:paraId="70FC7D5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160FEB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Количественны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SWOT-анализ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Система анализа по модели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DuPont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с главным контрольным показателем ROE 3. Объектно-ориентированная система финансового анализа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Метод 635 </w:t>
      </w:r>
    </w:p>
    <w:p w14:paraId="2119A959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0828B81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No13. В процессе прогнозирования основных показателе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долгосрочного финансового плана предприятия используются следующие основные методы </w:t>
      </w:r>
    </w:p>
    <w:p w14:paraId="5B2EBB57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AD5CC9A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Метод корреляционного моделирования и методы оптимизационного моделирования. </w:t>
      </w:r>
    </w:p>
    <w:p w14:paraId="6716FB2C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Метод многофакторно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регрессии и метод дисконтирования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Метод нечетко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логики и методы сравнения.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Метод бинарно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логики и метод скользящих средних. </w:t>
      </w:r>
    </w:p>
    <w:p w14:paraId="77AEAEE8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378F80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No14. Как называются риски, в результате реализации которых предприятию грозит потеря прибыли </w:t>
      </w:r>
    </w:p>
    <w:p w14:paraId="52CF5D2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834DD94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катастрофическими 2. критическими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допустимыми </w:t>
      </w:r>
    </w:p>
    <w:p w14:paraId="1F257D1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C3D8F3C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No15. </w:t>
      </w:r>
    </w:p>
    <w:p w14:paraId="60ACD87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Из перечисленных ниже принципов выберете те, которые относятся к принципам построения системы финансового риск-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контроллинга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61FA68F6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Тип ответа: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Многие из многих </w:t>
      </w:r>
    </w:p>
    <w:p w14:paraId="5E9983A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25B7E4C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Экономичность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Своевременность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Ангажированность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Многофункциональность </w:t>
      </w:r>
    </w:p>
    <w:p w14:paraId="4B08F60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5. Простота построения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6. Схематичность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7. Гибкость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8. Информационность </w:t>
      </w:r>
    </w:p>
    <w:p w14:paraId="31D39B9A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E051EB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No16.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Какои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>̆ метод не является методом экспертно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оценки </w:t>
      </w:r>
    </w:p>
    <w:p w14:paraId="4579108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07CCD89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Мозгово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штурм </w:t>
      </w:r>
    </w:p>
    <w:p w14:paraId="5EE5D237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Метод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Дельфи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31BE72D4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Метод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Фулмера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7248099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4. Интервью </w:t>
      </w:r>
    </w:p>
    <w:p w14:paraId="50A549F0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01252B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No17. Создание финансового норматива </w:t>
      </w:r>
      <w:r>
        <w:rPr>
          <w:rFonts w:ascii="TimesNewRomanPSMT" w:eastAsia="Times New Roman" w:hAnsi="TimesNewRomanPSMT" w:cs="Times New Roman"/>
          <w:lang w:eastAsia="ru-RU"/>
        </w:rPr>
        <w:t>«</w:t>
      </w:r>
      <w:r w:rsidRPr="002A1AB1">
        <w:rPr>
          <w:rFonts w:ascii="TimesNewRomanPSMT" w:eastAsia="Times New Roman" w:hAnsi="TimesNewRomanPSMT" w:cs="Times New Roman"/>
          <w:lang w:eastAsia="ru-RU"/>
        </w:rPr>
        <w:t>предельны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размер заемных средств, используемых в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хозя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ственнои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̆ деятельности" это мера </w:t>
      </w:r>
    </w:p>
    <w:p w14:paraId="09FCA1E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BDC105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Диверсификации </w:t>
      </w:r>
    </w:p>
    <w:p w14:paraId="046B588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Лимитирования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25312AF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Избежания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Страхования </w:t>
      </w:r>
    </w:p>
    <w:p w14:paraId="6A49DE01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ED6C6D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lastRenderedPageBreak/>
        <w:t xml:space="preserve">Вопрос No18. Отказ от чрезмерного использования оборотных активов в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низколиквидных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формах это мера </w:t>
      </w:r>
    </w:p>
    <w:p w14:paraId="0098322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69C9C807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Диверсификации </w:t>
      </w:r>
    </w:p>
    <w:p w14:paraId="7D0BB30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Лимитирования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44DFC37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Избе</w:t>
      </w:r>
      <w:r>
        <w:rPr>
          <w:rFonts w:ascii="TimesNewRomanPSMT" w:eastAsia="Times New Roman" w:hAnsi="TimesNewRomanPSMT" w:cs="Times New Roman"/>
          <w:lang w:eastAsia="ru-RU"/>
        </w:rPr>
        <w:t>г</w:t>
      </w:r>
      <w:r w:rsidRPr="002A1AB1">
        <w:rPr>
          <w:rFonts w:ascii="TimesNewRomanPSMT" w:eastAsia="Times New Roman" w:hAnsi="TimesNewRomanPSMT" w:cs="Times New Roman"/>
          <w:lang w:eastAsia="ru-RU"/>
        </w:rPr>
        <w:t>ани</w:t>
      </w:r>
      <w:r>
        <w:rPr>
          <w:rFonts w:ascii="TimesNewRomanPSMT" w:eastAsia="Times New Roman" w:hAnsi="TimesNewRomanPSMT" w:cs="Times New Roman"/>
          <w:lang w:eastAsia="ru-RU"/>
        </w:rPr>
        <w:t>я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Страхования </w:t>
      </w:r>
    </w:p>
    <w:p w14:paraId="575BC291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76440FE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No19. Распределение риска между участниками лизингово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сделки </w:t>
      </w:r>
      <w:r>
        <w:rPr>
          <w:rFonts w:ascii="TimesNewRomanPSMT" w:eastAsia="Times New Roman" w:hAnsi="TimesNewRomanPSMT" w:cs="Times New Roman"/>
          <w:lang w:eastAsia="ru-RU"/>
        </w:rPr>
        <w:t xml:space="preserve">- 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это метод </w:t>
      </w:r>
    </w:p>
    <w:p w14:paraId="2C244D2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7B14284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лимитирования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рисков </w:t>
      </w:r>
    </w:p>
    <w:p w14:paraId="365177E7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диверсификации рисков </w:t>
      </w:r>
    </w:p>
    <w:p w14:paraId="6E71AA5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трансферта рисков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избегания рисков </w:t>
      </w:r>
    </w:p>
    <w:p w14:paraId="19A19CA3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6802CD96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No20.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В чем состоит социально-экономическая функция риска </w:t>
      </w:r>
    </w:p>
    <w:p w14:paraId="4E95F26C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6981E788" w14:textId="77777777" w:rsidR="001B0C24" w:rsidRPr="002A1AB1" w:rsidRDefault="001B0C24" w:rsidP="001B0C24">
      <w:pPr>
        <w:numPr>
          <w:ilvl w:val="0"/>
          <w:numId w:val="5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 том, что в процессе рыночно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риск и конкуренция позволяет выделить социальные группы эффективных собственников в общественных классах, а в экономике — отрасли деятельности, в которых риск приемлем </w:t>
      </w:r>
    </w:p>
    <w:p w14:paraId="379C457E" w14:textId="77777777" w:rsidR="001B0C24" w:rsidRPr="002A1AB1" w:rsidRDefault="001B0C24" w:rsidP="001B0C24">
      <w:pPr>
        <w:numPr>
          <w:ilvl w:val="0"/>
          <w:numId w:val="5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 том, что реализация риска может обеспечить дополнительную по сравнению с планово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прибыль в случае благоприятного исхода </w:t>
      </w:r>
    </w:p>
    <w:p w14:paraId="0122BAA2" w14:textId="77777777" w:rsidR="001B0C24" w:rsidRDefault="001B0C24" w:rsidP="001B0C24">
      <w:pPr>
        <w:numPr>
          <w:ilvl w:val="0"/>
          <w:numId w:val="5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оба варианта верны </w:t>
      </w:r>
    </w:p>
    <w:p w14:paraId="2C5E93B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356D763" w14:textId="77777777" w:rsidR="001B0C24" w:rsidRDefault="001B0C24" w:rsidP="001B0C24">
      <w:pPr>
        <w:shd w:val="clear" w:color="auto" w:fill="FFFFFF"/>
        <w:rPr>
          <w:rFonts w:ascii="TimesNewRomanPS" w:eastAsia="Times New Roman" w:hAnsi="TimesNewRomanPS" w:cs="Times New Roman"/>
          <w:b/>
          <w:bCs/>
          <w:lang w:eastAsia="ru-RU"/>
        </w:rPr>
      </w:pPr>
    </w:p>
    <w:p w14:paraId="7591BD8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b/>
          <w:bCs/>
          <w:lang w:eastAsia="ru-RU"/>
        </w:rPr>
        <w:t xml:space="preserve">Тест </w:t>
      </w:r>
      <w:r>
        <w:rPr>
          <w:rFonts w:ascii="TimesNewRomanPS" w:eastAsia="Times New Roman" w:hAnsi="TimesNewRomanPS" w:cs="Times New Roman"/>
          <w:b/>
          <w:bCs/>
          <w:lang w:eastAsia="ru-RU"/>
        </w:rPr>
        <w:t>2</w:t>
      </w:r>
    </w:p>
    <w:p w14:paraId="731FD96C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Основу управления риском составляет </w:t>
      </w:r>
    </w:p>
    <w:p w14:paraId="27E5033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7BA1082" w14:textId="77777777" w:rsidR="001B0C24" w:rsidRPr="000542ED" w:rsidRDefault="001B0C24" w:rsidP="001B0C24">
      <w:pPr>
        <w:pStyle w:val="a4"/>
        <w:shd w:val="clear" w:color="auto" w:fill="FFFFFF"/>
        <w:ind w:left="0"/>
        <w:rPr>
          <w:rFonts w:ascii="TimesNewRomanPSMT" w:eastAsia="Times New Roman" w:hAnsi="TimesNewRomanPSMT" w:cs="Times New Roman"/>
          <w:lang w:eastAsia="ru-RU"/>
        </w:rPr>
      </w:pPr>
      <w:r>
        <w:rPr>
          <w:rFonts w:ascii="TimesNewRomanPSMT" w:eastAsia="Times New Roman" w:hAnsi="TimesNewRomanPSMT" w:cs="Times New Roman"/>
          <w:lang w:eastAsia="ru-RU"/>
        </w:rPr>
        <w:t xml:space="preserve">1. </w:t>
      </w:r>
      <w:r w:rsidRPr="000542ED">
        <w:rPr>
          <w:rFonts w:ascii="TimesNewRomanPSMT" w:eastAsia="Times New Roman" w:hAnsi="TimesNewRomanPSMT" w:cs="Times New Roman"/>
          <w:lang w:eastAsia="ru-RU"/>
        </w:rPr>
        <w:t>фактор «везения»;</w:t>
      </w:r>
      <w:r w:rsidRPr="000542ED">
        <w:rPr>
          <w:rFonts w:ascii="TimesNewRomanPSMT" w:eastAsia="Times New Roman" w:hAnsi="TimesNewRomanPSMT" w:cs="Times New Roman"/>
          <w:lang w:eastAsia="ru-RU"/>
        </w:rPr>
        <w:br/>
        <w:t>2. исключительно математически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0542ED">
        <w:rPr>
          <w:rFonts w:ascii="TimesNewRomanPSMT" w:eastAsia="Times New Roman" w:hAnsi="TimesNewRomanPSMT" w:cs="Times New Roman"/>
          <w:lang w:eastAsia="ru-RU"/>
        </w:rPr>
        <w:t xml:space="preserve"> расчет</w:t>
      </w:r>
      <w:r w:rsidRPr="000542ED">
        <w:rPr>
          <w:rFonts w:ascii="TimesNewRomanPSMT" w:eastAsia="Times New Roman" w:hAnsi="TimesNewRomanPSMT" w:cs="Times New Roman"/>
          <w:lang w:eastAsia="ru-RU"/>
        </w:rPr>
        <w:br/>
        <w:t xml:space="preserve">3. знания и опыт, полученные в результате тщательного изучения всех ранее возникавших случаев ущерба. </w:t>
      </w:r>
    </w:p>
    <w:p w14:paraId="5817FA6E" w14:textId="77777777" w:rsidR="001B0C24" w:rsidRPr="000542ED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</w:p>
    <w:p w14:paraId="2AEF3870" w14:textId="77777777" w:rsidR="001B0C24" w:rsidRPr="000542ED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0542ED">
        <w:rPr>
          <w:rFonts w:ascii="TimesNewRomanPSMT" w:eastAsia="Times New Roman" w:hAnsi="TimesNewRomanPSMT" w:cs="Times New Roman"/>
          <w:lang w:eastAsia="ru-RU"/>
        </w:rPr>
        <w:t xml:space="preserve">Вопрос No2. </w:t>
      </w:r>
    </w:p>
    <w:p w14:paraId="3654D86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Тщательная проработка проекта решения на стадии поиска возможных вариантов, выявление узких мест и источников риска приводит </w:t>
      </w:r>
    </w:p>
    <w:p w14:paraId="6FFFF98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A15B79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 увеличению риска;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к полному предотвращению отрицательных последствий риска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к уменьшению, предотвращению и компенсации отрицательных последствий риска </w:t>
      </w:r>
    </w:p>
    <w:p w14:paraId="3E320C21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1081EC3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No3.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Собственные оборотные средства рассчитываются как разность </w:t>
      </w:r>
    </w:p>
    <w:p w14:paraId="4F90F15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0687498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запасов и денежных средств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капитала, резервов и </w:t>
      </w:r>
      <w:proofErr w:type="spellStart"/>
      <w:r w:rsidRPr="002A1AB1">
        <w:rPr>
          <w:rFonts w:ascii="TimesNewRomanPSMT" w:eastAsia="Times New Roman" w:hAnsi="TimesNewRomanPSMT" w:cs="Times New Roman"/>
          <w:lang w:eastAsia="ru-RU"/>
        </w:rPr>
        <w:t>внеоборотных</w:t>
      </w:r>
      <w:proofErr w:type="spellEnd"/>
      <w:r w:rsidRPr="002A1AB1">
        <w:rPr>
          <w:rFonts w:ascii="TimesNewRomanPSMT" w:eastAsia="Times New Roman" w:hAnsi="TimesNewRomanPSMT" w:cs="Times New Roman"/>
          <w:lang w:eastAsia="ru-RU"/>
        </w:rPr>
        <w:t xml:space="preserve"> активов; </w:t>
      </w:r>
    </w:p>
    <w:p w14:paraId="0F1DBA3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прибыли прошлого и отчетного года; </w:t>
      </w:r>
    </w:p>
    <w:p w14:paraId="027D5322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1CEAE498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No4. </w:t>
      </w:r>
    </w:p>
    <w:p w14:paraId="7A50594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Порог рентабельности находится там, где </w:t>
      </w:r>
    </w:p>
    <w:p w14:paraId="777D391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lastRenderedPageBreak/>
        <w:t xml:space="preserve">Варианты ответов: </w:t>
      </w:r>
    </w:p>
    <w:p w14:paraId="1A048BAA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маржинальны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 равен постоянным затратам;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маржинальны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 превышает постоянные затраты; </w:t>
      </w:r>
    </w:p>
    <w:p w14:paraId="3B6EBDE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маржинальны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 ниже уровня постоянных затрат. </w:t>
      </w:r>
    </w:p>
    <w:p w14:paraId="2278ACF3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A8FB22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No5. </w:t>
      </w:r>
    </w:p>
    <w:p w14:paraId="45B368A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Обоснование структуры выпускаемо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продукции предприятия ведется на основе </w:t>
      </w:r>
    </w:p>
    <w:p w14:paraId="0EC19AC5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45B267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эмпирического способа </w:t>
      </w:r>
    </w:p>
    <w:p w14:paraId="27DFBE8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маржинального анализа;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маржинального анализа и эмпирического способа </w:t>
      </w:r>
    </w:p>
    <w:p w14:paraId="4D9E3C2E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A778E7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No6.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Главным объектом управления является </w:t>
      </w:r>
    </w:p>
    <w:p w14:paraId="67A08E2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57AF0E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человек как личность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фауна планеты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оборудование предприятия </w:t>
      </w:r>
    </w:p>
    <w:p w14:paraId="287862E6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D76E60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No7. </w:t>
      </w:r>
    </w:p>
    <w:p w14:paraId="45625CA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Распределение риска на конкретные группы по определенным признакам для достижения поставленных целе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</w:t>
      </w:r>
    </w:p>
    <w:p w14:paraId="698A280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42F2DF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учет рисков;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расчет рисков;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классификация рисков </w:t>
      </w:r>
    </w:p>
    <w:p w14:paraId="51038C9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No8. </w:t>
      </w:r>
    </w:p>
    <w:p w14:paraId="10353C5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 процессе управления рисками определение факторов риска и обстоятельств, приводящих к рисковым ситуациям, называют </w:t>
      </w:r>
    </w:p>
    <w:p w14:paraId="6557E9D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8B36F1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количественны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рисков </w:t>
      </w:r>
    </w:p>
    <w:p w14:paraId="16BAB5B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качественны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рисков</w:t>
      </w:r>
    </w:p>
    <w:p w14:paraId="13D9922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индикативны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анализ </w:t>
      </w:r>
    </w:p>
    <w:p w14:paraId="1CC7F0BB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D6AE94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No9. </w:t>
      </w:r>
    </w:p>
    <w:p w14:paraId="4983731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Финансовы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контроль </w:t>
      </w:r>
    </w:p>
    <w:p w14:paraId="52E28188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690323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представляет собо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сверку сальдовых остатков на складе предприятия;</w:t>
      </w:r>
    </w:p>
    <w:p w14:paraId="74E46DAE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не ограничивается только количественно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 правово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сторонами финансово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субъектов хозя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ствования, а имеет аналитически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аспект;</w:t>
      </w:r>
    </w:p>
    <w:p w14:paraId="7A50A165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представляет собо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количественную оценку финансово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деятельности субъекта хозя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ствования; </w:t>
      </w:r>
    </w:p>
    <w:p w14:paraId="024CA332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11D603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No10.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Отнесение организации к определенно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категории финансово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усто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чивости осуществляется </w:t>
      </w:r>
    </w:p>
    <w:p w14:paraId="6F023BBC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43BA8CE3" w14:textId="77777777" w:rsidR="001B0C24" w:rsidRPr="000542ED" w:rsidRDefault="001B0C24" w:rsidP="001B0C24">
      <w:pPr>
        <w:pStyle w:val="a4"/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>
        <w:rPr>
          <w:rFonts w:ascii="TimesNewRomanPSMT" w:eastAsia="Times New Roman" w:hAnsi="TimesNewRomanPSMT" w:cs="Times New Roman"/>
          <w:lang w:eastAsia="ru-RU"/>
        </w:rPr>
        <w:t xml:space="preserve">1. </w:t>
      </w:r>
      <w:r w:rsidRPr="000542ED">
        <w:rPr>
          <w:rFonts w:ascii="TimesNewRomanPSMT" w:eastAsia="Times New Roman" w:hAnsi="TimesNewRomanPSMT" w:cs="Times New Roman"/>
          <w:lang w:eastAsia="ru-RU"/>
        </w:rPr>
        <w:t>на основе коэффициента дисконтирования;</w:t>
      </w:r>
      <w:r w:rsidRPr="000542ED">
        <w:rPr>
          <w:rFonts w:ascii="TimesNewRomanPSMT" w:eastAsia="Times New Roman" w:hAnsi="TimesNewRomanPSMT" w:cs="Times New Roman"/>
          <w:lang w:eastAsia="ru-RU"/>
        </w:rPr>
        <w:br/>
        <w:t>2. на основе обще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0542ED">
        <w:rPr>
          <w:rFonts w:ascii="TimesNewRomanPSMT" w:eastAsia="Times New Roman" w:hAnsi="TimesNewRomanPSMT" w:cs="Times New Roman"/>
          <w:lang w:eastAsia="ru-RU"/>
        </w:rPr>
        <w:t xml:space="preserve"> величины трудозатрат</w:t>
      </w:r>
      <w:r w:rsidRPr="000542ED">
        <w:rPr>
          <w:rFonts w:ascii="TimesNewRomanPSMT" w:eastAsia="Times New Roman" w:hAnsi="TimesNewRomanPSMT" w:cs="Times New Roman"/>
          <w:lang w:eastAsia="ru-RU"/>
        </w:rPr>
        <w:br/>
        <w:t xml:space="preserve">3. на основе излишка или недостатка плановых источников средств для формирования запасов и затрат; </w:t>
      </w:r>
    </w:p>
    <w:p w14:paraId="66BBC863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D037BB2" w14:textId="77777777" w:rsidR="001B0C24" w:rsidRPr="000542ED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0542ED">
        <w:rPr>
          <w:rFonts w:ascii="TimesNewRomanPSMT" w:eastAsia="Times New Roman" w:hAnsi="TimesNewRomanPSMT" w:cs="Times New Roman"/>
          <w:lang w:eastAsia="ru-RU"/>
        </w:rPr>
        <w:lastRenderedPageBreak/>
        <w:t xml:space="preserve">Вопрос No11. </w:t>
      </w:r>
    </w:p>
    <w:p w14:paraId="19AD2D9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Маржинальная прибыль рассчитывается как </w:t>
      </w:r>
    </w:p>
    <w:p w14:paraId="23B9B53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66AF3C0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частное от деление выручки и переменных издержек </w:t>
      </w:r>
    </w:p>
    <w:p w14:paraId="7015D9A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разница между выручко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 переменными издержками </w:t>
      </w:r>
    </w:p>
    <w:p w14:paraId="114AB6E7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частное от деления выручки и постоянных издержек </w:t>
      </w:r>
    </w:p>
    <w:p w14:paraId="7A57856B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AA66158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No12.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Прибыль (убыток) от продаж равна:</w:t>
      </w:r>
      <w:r w:rsidRPr="002A1AB1">
        <w:rPr>
          <w:rFonts w:ascii="TimesNewRomanPSMT" w:eastAsia="Times New Roman" w:hAnsi="TimesNewRomanPSMT" w:cs="Times New Roman"/>
          <w:lang w:eastAsia="ru-RU"/>
        </w:rPr>
        <w:br/>
      </w: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BF13008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разнице между балансово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прибылью и управленческими расходами предприятия;</w:t>
      </w:r>
    </w:p>
    <w:p w14:paraId="5ECC6C2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2. разнице между валово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прибылью и коммерческими и управленческими расходами предприятия; </w:t>
      </w:r>
    </w:p>
    <w:p w14:paraId="635F39A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3. разнице между прибылью до налогообложения и величино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налоговых отчислений </w:t>
      </w:r>
    </w:p>
    <w:p w14:paraId="57331800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5E2CA685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No13.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Рентабельность собственного капитала предприятия показывает </w:t>
      </w:r>
    </w:p>
    <w:p w14:paraId="71FD1315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4D1F38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величину прибыли с каждого рубля заемных средств;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величину прибыли с каждого рубля долгосрочных кредитов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эффективность использования акционерного капитала предприятия; </w:t>
      </w:r>
    </w:p>
    <w:p w14:paraId="557784D6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652FF1F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No14. </w:t>
      </w:r>
    </w:p>
    <w:p w14:paraId="7B61691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Рентабельность продаж показывает </w:t>
      </w:r>
    </w:p>
    <w:p w14:paraId="630A711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2A0C357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прирост активов организации;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величину резервного фонда.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долю валово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(чисто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) прибыли в выручке предприятия; </w:t>
      </w:r>
    </w:p>
    <w:p w14:paraId="0C72A77E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59039C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No15. </w:t>
      </w:r>
    </w:p>
    <w:p w14:paraId="2906740C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К приростным затратам относят </w:t>
      </w:r>
    </w:p>
    <w:p w14:paraId="779EAC8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1D4D8B6A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сбытовые и производственные затраты </w:t>
      </w:r>
    </w:p>
    <w:p w14:paraId="42EA295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переменные и полупостоянные затраты; </w:t>
      </w:r>
    </w:p>
    <w:p w14:paraId="2C41B60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коммерческие и управленческие затраты </w:t>
      </w:r>
    </w:p>
    <w:p w14:paraId="6FF194FE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21EDBBA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No16.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Анализ безубыточности основан на зависимости между следующими величинами </w:t>
      </w: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845A8CD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доходами от продаж, издержками и прибылью в течение короткого периода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2. доходами от продаж, издержками и прибылью в течение длительного периода 3. издержками и прибылью в течение короткого периода </w:t>
      </w:r>
    </w:p>
    <w:p w14:paraId="636988DA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No17. Назовите лишни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в рамках диверсификации подходов к учету фактора инфляции в процесса финансового риск-менеджмента </w:t>
      </w:r>
    </w:p>
    <w:p w14:paraId="62B3FEDE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2E45652A" w14:textId="77777777" w:rsidR="001B0C24" w:rsidRPr="002A1AB1" w:rsidRDefault="001B0C24" w:rsidP="001B0C24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формирования реально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процентно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ставки с учетом инфляции </w:t>
      </w:r>
    </w:p>
    <w:p w14:paraId="3746BFEB" w14:textId="77777777" w:rsidR="001B0C24" w:rsidRPr="002A1AB1" w:rsidRDefault="001B0C24" w:rsidP="001B0C24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оценки стоимости денежных средств с учетом фактора инфляции </w:t>
      </w:r>
    </w:p>
    <w:p w14:paraId="303D7509" w14:textId="77777777" w:rsidR="001B0C24" w:rsidRPr="002A1AB1" w:rsidRDefault="001B0C24" w:rsidP="001B0C24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формирования необходимого уровня доходности финансовых операций с учетом фактора инфляции </w:t>
      </w:r>
    </w:p>
    <w:p w14:paraId="40BFABDE" w14:textId="77777777" w:rsidR="001B0C24" w:rsidRPr="002A1AB1" w:rsidRDefault="001B0C24" w:rsidP="001B0C24">
      <w:pPr>
        <w:numPr>
          <w:ilvl w:val="0"/>
          <w:numId w:val="9"/>
        </w:num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lastRenderedPageBreak/>
        <w:t>Методически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инструментарий формирования ключево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ставки с учетом инфляции </w:t>
      </w:r>
    </w:p>
    <w:p w14:paraId="14313613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3EF422E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No18. Какого механизма хеджирования не существует </w:t>
      </w:r>
    </w:p>
    <w:p w14:paraId="36EB29D8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6B112F7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1. хеджирование фьючерсными контрактами </w:t>
      </w:r>
    </w:p>
    <w:p w14:paraId="0231833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2. хеджирование с использованием опционов </w:t>
      </w:r>
    </w:p>
    <w:p w14:paraId="4083CDF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3. хеджирование с использованием сквозного коносамента </w:t>
      </w:r>
    </w:p>
    <w:p w14:paraId="1B824A2B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4. хеджирование с использованием операции </w:t>
      </w:r>
    </w:p>
    <w:p w14:paraId="70640346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No19. Если операция хеджирована, то </w:t>
      </w:r>
    </w:p>
    <w:p w14:paraId="47DE825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3E3B7C27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...ее доходность неизвестна, но риски по операции застрахованы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...ее доходность из неизвестно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величины сразу превращается в известную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...возможны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ущерб по операции становится известен заранее и фиксирован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4. ...предприниматель сразу получает будущи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доход, выплачивая премию за риск агенту рынка </w:t>
      </w:r>
    </w:p>
    <w:p w14:paraId="0B16CC9F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04B4AB2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Вопрос No20. </w:t>
      </w:r>
    </w:p>
    <w:p w14:paraId="2217DF20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 xml:space="preserve">Одним из условий страхования риска является </w:t>
      </w:r>
    </w:p>
    <w:p w14:paraId="08D7992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521C4949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риск должен носить случа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>ны</w:t>
      </w:r>
      <w:r>
        <w:rPr>
          <w:rFonts w:ascii="TimesNewRomanPSMT" w:eastAsia="Times New Roman" w:hAnsi="TimesNewRomanPSMT" w:cs="Times New Roman"/>
          <w:lang w:eastAsia="ru-RU"/>
        </w:rPr>
        <w:t>й</w:t>
      </w:r>
      <w:r w:rsidRPr="002A1AB1">
        <w:rPr>
          <w:rFonts w:ascii="TimesNewRomanPSMT" w:eastAsia="Times New Roman" w:hAnsi="TimesNewRomanPSMT" w:cs="Times New Roman"/>
          <w:lang w:eastAsia="ru-RU"/>
        </w:rPr>
        <w:t xml:space="preserve"> характер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факт наступления риска должен быть заранее известен во времени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3. наступление страхового случая должно быть связано с волеизъявлением страхователя 4. риск должен носить размер катастрофического бедствия </w:t>
      </w:r>
    </w:p>
    <w:p w14:paraId="22344B9D" w14:textId="77777777" w:rsidR="001B0C24" w:rsidRDefault="001B0C24" w:rsidP="001B0C24">
      <w:pPr>
        <w:shd w:val="clear" w:color="auto" w:fill="FFFFFF"/>
        <w:rPr>
          <w:rFonts w:ascii="TimesNewRomanPSMT" w:eastAsia="Times New Roman" w:hAnsi="TimesNewRomanPSMT" w:cs="Times New Roman"/>
          <w:lang w:eastAsia="ru-RU"/>
        </w:rPr>
      </w:pPr>
    </w:p>
    <w:p w14:paraId="4B45948F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Вопрос No21.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Источник возможного негативного последствия - это </w:t>
      </w:r>
    </w:p>
    <w:p w14:paraId="47611993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" w:eastAsia="Times New Roman" w:hAnsi="TimesNewRomanPS" w:cs="Times New Roman"/>
          <w:i/>
          <w:iCs/>
          <w:lang w:eastAsia="ru-RU"/>
        </w:rPr>
        <w:t xml:space="preserve">Варианты ответов: </w:t>
      </w:r>
    </w:p>
    <w:p w14:paraId="731EFE42" w14:textId="77777777" w:rsidR="001B0C24" w:rsidRPr="002A1AB1" w:rsidRDefault="001B0C24" w:rsidP="001B0C24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1AB1">
        <w:rPr>
          <w:rFonts w:ascii="TimesNewRomanPSMT" w:eastAsia="Times New Roman" w:hAnsi="TimesNewRomanPSMT" w:cs="Times New Roman"/>
          <w:lang w:eastAsia="ru-RU"/>
        </w:rPr>
        <w:t>1. субъект риска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2. объект риска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>3. риск</w:t>
      </w:r>
      <w:r w:rsidRPr="002A1AB1">
        <w:rPr>
          <w:rFonts w:ascii="TimesNewRomanPSMT" w:eastAsia="Times New Roman" w:hAnsi="TimesNewRomanPSMT" w:cs="Times New Roman"/>
          <w:lang w:eastAsia="ru-RU"/>
        </w:rPr>
        <w:br/>
        <w:t xml:space="preserve">4. нет верного ответа </w:t>
      </w:r>
    </w:p>
    <w:p w14:paraId="51F47C33" w14:textId="77777777" w:rsidR="001B0C24" w:rsidRPr="001B0C24" w:rsidRDefault="001B0C24"/>
    <w:sectPr w:rsidR="001B0C24" w:rsidRPr="001B0C24" w:rsidSect="0050652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437D"/>
    <w:multiLevelType w:val="hybridMultilevel"/>
    <w:tmpl w:val="9CD66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F0E8A"/>
    <w:multiLevelType w:val="multilevel"/>
    <w:tmpl w:val="E9285E4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33A44"/>
    <w:multiLevelType w:val="multilevel"/>
    <w:tmpl w:val="0240A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DC1DD9"/>
    <w:multiLevelType w:val="multilevel"/>
    <w:tmpl w:val="69427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F66A9F"/>
    <w:multiLevelType w:val="multilevel"/>
    <w:tmpl w:val="36FA7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BE4D9D"/>
    <w:multiLevelType w:val="multilevel"/>
    <w:tmpl w:val="9594B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370944"/>
    <w:multiLevelType w:val="hybridMultilevel"/>
    <w:tmpl w:val="962ED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519A9"/>
    <w:multiLevelType w:val="multilevel"/>
    <w:tmpl w:val="185490C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7F2A55"/>
    <w:multiLevelType w:val="multilevel"/>
    <w:tmpl w:val="67BAB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A7680E"/>
    <w:multiLevelType w:val="multilevel"/>
    <w:tmpl w:val="6CA0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321FA4"/>
    <w:multiLevelType w:val="multilevel"/>
    <w:tmpl w:val="07C21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B610AD"/>
    <w:multiLevelType w:val="hybridMultilevel"/>
    <w:tmpl w:val="01DEE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E730BB"/>
    <w:multiLevelType w:val="multilevel"/>
    <w:tmpl w:val="63727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5"/>
  </w:num>
  <w:num w:numId="5">
    <w:abstractNumId w:val="4"/>
  </w:num>
  <w:num w:numId="6">
    <w:abstractNumId w:val="9"/>
  </w:num>
  <w:num w:numId="7">
    <w:abstractNumId w:val="7"/>
  </w:num>
  <w:num w:numId="8">
    <w:abstractNumId w:val="3"/>
  </w:num>
  <w:num w:numId="9">
    <w:abstractNumId w:val="8"/>
  </w:num>
  <w:num w:numId="10">
    <w:abstractNumId w:val="11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AB1"/>
    <w:rsid w:val="000542ED"/>
    <w:rsid w:val="001B0C24"/>
    <w:rsid w:val="001D284C"/>
    <w:rsid w:val="00233470"/>
    <w:rsid w:val="002A1AB1"/>
    <w:rsid w:val="003A19CC"/>
    <w:rsid w:val="003B5265"/>
    <w:rsid w:val="004E7413"/>
    <w:rsid w:val="0050652D"/>
    <w:rsid w:val="006D10FB"/>
    <w:rsid w:val="00815141"/>
    <w:rsid w:val="009549C2"/>
    <w:rsid w:val="00D5655C"/>
    <w:rsid w:val="00EC215B"/>
    <w:rsid w:val="00F9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FA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msonormal0">
    <w:name w:val="msonormal"/>
    <w:basedOn w:val="a"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0542ED"/>
    <w:pPr>
      <w:ind w:left="720"/>
      <w:contextualSpacing/>
    </w:pPr>
  </w:style>
  <w:style w:type="table" w:styleId="a5">
    <w:name w:val="Table Grid"/>
    <w:basedOn w:val="a1"/>
    <w:uiPriority w:val="39"/>
    <w:rsid w:val="00054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msonormal0">
    <w:name w:val="msonormal"/>
    <w:basedOn w:val="a"/>
    <w:rsid w:val="002A1AB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0542ED"/>
    <w:pPr>
      <w:ind w:left="720"/>
      <w:contextualSpacing/>
    </w:pPr>
  </w:style>
  <w:style w:type="table" w:styleId="a5">
    <w:name w:val="Table Grid"/>
    <w:basedOn w:val="a1"/>
    <w:uiPriority w:val="39"/>
    <w:rsid w:val="00054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0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5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2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2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6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3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7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9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9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0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2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0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1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6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5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7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3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3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06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66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55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3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36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1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99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5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7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43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8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7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28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0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2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65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7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2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8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9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3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1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7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2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4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5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1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7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2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77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8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4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0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71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1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5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25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9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3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1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7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4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49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96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4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8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3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2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1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5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2468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Гришина Анастасия Сергеевна</cp:lastModifiedBy>
  <cp:revision>4</cp:revision>
  <dcterms:created xsi:type="dcterms:W3CDTF">2023-04-05T08:08:00Z</dcterms:created>
  <dcterms:modified xsi:type="dcterms:W3CDTF">2024-04-23T07:12:00Z</dcterms:modified>
</cp:coreProperties>
</file>