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F6" w:rsidRPr="00CA408A" w:rsidRDefault="00AE1379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254016" w:rsidRPr="00CA408A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08A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54016" w:rsidRPr="00CA408A" w:rsidRDefault="00CA408A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зачета</w:t>
      </w:r>
      <w:r w:rsidR="00254016" w:rsidRPr="00CA408A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CA408A" w:rsidRDefault="00CA408A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08A">
        <w:rPr>
          <w:rFonts w:ascii="Times New Roman" w:hAnsi="Times New Roman" w:cs="Times New Roman"/>
          <w:b/>
          <w:sz w:val="28"/>
          <w:szCs w:val="28"/>
        </w:rPr>
        <w:t>«</w:t>
      </w:r>
      <w:r w:rsidR="006E5EC4" w:rsidRPr="00CA408A">
        <w:rPr>
          <w:rFonts w:ascii="Times New Roman" w:hAnsi="Times New Roman" w:cs="Times New Roman"/>
          <w:b/>
          <w:sz w:val="28"/>
          <w:szCs w:val="28"/>
        </w:rPr>
        <w:t>Роль бухгалтерского учета в бизнесе (</w:t>
      </w:r>
      <w:r w:rsidR="006E5EC4" w:rsidRPr="00CA408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E5EC4" w:rsidRPr="006F1ECC">
        <w:rPr>
          <w:rFonts w:ascii="Times New Roman" w:hAnsi="Times New Roman" w:cs="Times New Roman"/>
          <w:b/>
          <w:sz w:val="28"/>
          <w:szCs w:val="28"/>
        </w:rPr>
        <w:t>1</w:t>
      </w:r>
      <w:r w:rsidR="006E5EC4" w:rsidRPr="00CA408A">
        <w:rPr>
          <w:rFonts w:ascii="Times New Roman" w:hAnsi="Times New Roman" w:cs="Times New Roman"/>
          <w:b/>
          <w:sz w:val="28"/>
          <w:szCs w:val="28"/>
        </w:rPr>
        <w:t>)</w:t>
      </w:r>
      <w:r w:rsidRPr="00CA408A">
        <w:rPr>
          <w:rFonts w:ascii="Times New Roman" w:hAnsi="Times New Roman" w:cs="Times New Roman"/>
          <w:b/>
          <w:sz w:val="28"/>
          <w:szCs w:val="28"/>
        </w:rPr>
        <w:t>»</w:t>
      </w:r>
    </w:p>
    <w:p w:rsidR="00CA408A" w:rsidRPr="00CA408A" w:rsidRDefault="00CA408A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Семестр 3</w:t>
      </w:r>
    </w:p>
    <w:p w:rsidR="00C404D7" w:rsidRPr="00CA408A" w:rsidRDefault="00C404D7" w:rsidP="00C404D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4D7" w:rsidRPr="00CA408A" w:rsidRDefault="00C404D7" w:rsidP="00C404D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408A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</w:t>
      </w:r>
      <w:r w:rsidR="0078638A">
        <w:rPr>
          <w:rFonts w:ascii="Times New Roman" w:hAnsi="Times New Roman"/>
          <w:sz w:val="28"/>
          <w:szCs w:val="28"/>
        </w:rPr>
        <w:t xml:space="preserve">тветы на 2 вопроса </w:t>
      </w:r>
      <w:bookmarkStart w:id="0" w:name="_GoBack"/>
      <w:bookmarkEnd w:id="0"/>
      <w:r w:rsidRPr="00CA408A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C1099" w:rsidRPr="00CA408A" w:rsidRDefault="001C1099" w:rsidP="001C1099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CA408A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Виды хозяйственного учета</w:t>
      </w:r>
      <w:r w:rsidRPr="006F1ECC">
        <w:rPr>
          <w:rFonts w:ascii="Times New Roman" w:hAnsi="Times New Roman" w:cs="Times New Roman"/>
          <w:sz w:val="28"/>
          <w:szCs w:val="28"/>
        </w:rPr>
        <w:t>, их характеристика</w:t>
      </w:r>
      <w:r w:rsidRPr="00CA408A">
        <w:rPr>
          <w:rFonts w:ascii="Times New Roman" w:hAnsi="Times New Roman" w:cs="Times New Roman"/>
          <w:sz w:val="28"/>
          <w:szCs w:val="28"/>
        </w:rPr>
        <w:t>.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Внутренние и внешние пользователи бухгалтерской информации, виды учета, информацию которых они используют.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Задачи бухгалтерского учета.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Система нормативного регулирования бухгалтерского учета.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Предмет бухгалтерского учета: его особенности и составные части.</w:t>
      </w:r>
    </w:p>
    <w:p w:rsidR="00096F46" w:rsidRPr="00CA408A" w:rsidRDefault="00BE4D40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  <w:lang w:val="en-US"/>
        </w:rPr>
        <w:t>Принципы</w:t>
      </w:r>
      <w:r w:rsidR="00096F46" w:rsidRPr="00CA408A">
        <w:rPr>
          <w:rFonts w:ascii="Times New Roman" w:hAnsi="Times New Roman" w:cs="Times New Roman"/>
          <w:sz w:val="28"/>
          <w:szCs w:val="28"/>
        </w:rPr>
        <w:t xml:space="preserve"> бухгалтерского учета. </w:t>
      </w:r>
    </w:p>
    <w:p w:rsidR="00096F46" w:rsidRPr="00CA408A" w:rsidRDefault="00BE4D40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Особенности</w:t>
      </w:r>
      <w:r w:rsidR="00096F46" w:rsidRPr="00CA408A">
        <w:rPr>
          <w:rFonts w:ascii="Times New Roman" w:hAnsi="Times New Roman" w:cs="Times New Roman"/>
          <w:sz w:val="28"/>
          <w:szCs w:val="28"/>
        </w:rPr>
        <w:t xml:space="preserve"> </w:t>
      </w:r>
      <w:r w:rsidRPr="00CA408A">
        <w:rPr>
          <w:rFonts w:ascii="Times New Roman" w:hAnsi="Times New Roman" w:cs="Times New Roman"/>
          <w:sz w:val="28"/>
          <w:szCs w:val="28"/>
        </w:rPr>
        <w:t>документирования хозяйственных операций</w:t>
      </w:r>
      <w:r w:rsidR="00096F46" w:rsidRPr="00CA4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Понятие, назначение и содержание бухгалтерского счета. Счет, как элемент метода бухгалтерского учета.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Структура бухгалтерского баланса. </w:t>
      </w:r>
    </w:p>
    <w:p w:rsidR="00BE4D40" w:rsidRPr="00CA408A" w:rsidRDefault="00BE4D40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Построение оборотно-сальдовой ведомости.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Типология организационных структур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Характеристика оргструктуры, от чего зависит выбор оргструктуры компании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Основные параметры проектирования организационной структуры.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Классификация стратегий развития компаний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Пользователи бухгалтерской информации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Документооборот в компании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Кадровый документооборот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lastRenderedPageBreak/>
        <w:t xml:space="preserve"> Современные модели финансового учета 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Финансовый учет: цели и задачи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Налоговый учет: цели и задачи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Управленческий учет: цели и задачи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Модели учета: британо-американская, континентальная, южноамериканская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Экономическое содержание, функции и виды прибыли</w:t>
      </w:r>
    </w:p>
    <w:p w:rsidR="00BE4D40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План доходов и расходов</w:t>
      </w:r>
    </w:p>
    <w:p w:rsidR="006F1ECC" w:rsidRDefault="006F1ECC" w:rsidP="006F1E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F1ECC" w:rsidRDefault="006F1ECC" w:rsidP="006F1EC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6F1ECC" w:rsidRDefault="006F1ECC" w:rsidP="006F1ECC">
      <w:pPr>
        <w:pStyle w:val="a3"/>
        <w:numPr>
          <w:ilvl w:val="0"/>
          <w:numId w:val="4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УСТАНАВЛИВАЮЩИЙ КОЛИЧЕСТВЕННЫЙ И КАЧЕСТВЕННЫЙ СОСТАВ ПОДРАЗДЕЛЕНИЙ ПРЕДПРИЯТИЯ И СХЕМАТИЧЕСКИ ОТРАЖАЮЩИЙ ПОРЯДОК ИХ ВЗАИМОДЕЙСТВИЯ МЕЖДУ СОБОЙ – ЭТО …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предприятия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подразделений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управления</w:t>
      </w:r>
    </w:p>
    <w:p w:rsidR="006F1ECC" w:rsidRDefault="006F1ECC" w:rsidP="006F1ECC">
      <w:pPr>
        <w:pStyle w:val="a3"/>
        <w:spacing w:before="100" w:beforeAutospacing="1" w:after="36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ВИДАМ ОРГАНИЗАЦИОННЫХ СТРУКТУР НЕ ОТНОСИТСЯ:</w:t>
      </w:r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процессная</w:t>
      </w:r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</w:t>
      </w:r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проекторная</w:t>
      </w:r>
    </w:p>
    <w:p w:rsidR="006F1ECC" w:rsidRDefault="006F1ECC" w:rsidP="006F1ECC">
      <w:pPr>
        <w:pStyle w:val="a3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ФУНКЦИИ УПРАВЛЕНИЯ ЯВЛЯЮТСЯ ОСНОВНЫМИ?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контроль, мотивация, организация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мотивация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организация, планирование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мотивация</w:t>
      </w:r>
    </w:p>
    <w:p w:rsidR="006F1ECC" w:rsidRDefault="006F1ECC" w:rsidP="006F1ECC">
      <w:pPr>
        <w:pStyle w:val="a3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ЧЕГО ПРЕДНАЗНАЧЕНА ОБОРОТНО-САЛЬДОВАЯ ВЕДОМОСТЬ:</w:t>
      </w:r>
    </w:p>
    <w:p w:rsidR="006F1ECC" w:rsidRDefault="006F1ECC" w:rsidP="006F1ECC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правильности остатков и оборотов по счетам бухгалтерского учета за определенный период +</w:t>
      </w:r>
    </w:p>
    <w:p w:rsidR="006F1ECC" w:rsidRDefault="006F1ECC" w:rsidP="006F1ECC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правильности корреспонденций между счетами бухгалтерского учета за определенный период</w:t>
      </w:r>
    </w:p>
    <w:p w:rsidR="006F1ECC" w:rsidRDefault="006F1ECC" w:rsidP="006F1ECC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сопоставления имущества и обязательств организации на определенную дату</w:t>
      </w:r>
    </w:p>
    <w:p w:rsidR="006F1ECC" w:rsidRDefault="006F1ECC" w:rsidP="006F1ECC">
      <w:pPr>
        <w:pStyle w:val="a3"/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перед бюджетом отражаются в этом разделе баланса: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1ECC" w:rsidRDefault="006F1ECC" w:rsidP="006F1ECC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оборотные активы</w:t>
      </w:r>
    </w:p>
    <w:p w:rsidR="006F1ECC" w:rsidRDefault="006F1ECC" w:rsidP="006F1ECC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краткосрочные обязательства</w:t>
      </w:r>
    </w:p>
    <w:p w:rsidR="006F1ECC" w:rsidRDefault="006F1ECC" w:rsidP="006F1ECC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 и резервы</w:t>
      </w:r>
    </w:p>
    <w:p w:rsidR="006F1ECC" w:rsidRDefault="006F1ECC" w:rsidP="006F1ECC">
      <w:pPr>
        <w:pStyle w:val="a3"/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БУХГАЛТЕРСКОМУ БАЛАНСУ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before="100" w:beforeAutospacing="1"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способ экономической группировки активов, обязательств и капитала предприятия в денежной оценке на определенную дату;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совокупность показателей, отражающих имущество предприятия в денежной оценке;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обобщения ресурсов предприятия на определенный период;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отражения имущества и их источников образования.</w:t>
      </w:r>
    </w:p>
    <w:p w:rsidR="006F1ECC" w:rsidRDefault="006F1ECC" w:rsidP="006F1ECC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ОТНОСИТСЯ </w:t>
      </w:r>
      <w:proofErr w:type="gramStart"/>
      <w:r w:rsidRPr="006F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ЗАДОЛЖЕННОСТИ: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расчеты с персоналом по оплате труда, р/с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поставщиками, расчеты с бюджетом;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 производство, задолженность работников и других лиц предприятия, расходы будущих периодов;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на расчетном счете, валютном счете и кассе;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сырье, материалы, топливо;</w:t>
      </w:r>
    </w:p>
    <w:p w:rsidR="006F1ECC" w:rsidRDefault="006F1ECC" w:rsidP="006F1ECC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– ЭТО …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проверки фактического наличия ценностей;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в денежном измерителе товарно-материальных ценностей.</w:t>
      </w:r>
    </w:p>
    <w:p w:rsidR="006F1ECC" w:rsidRDefault="006F1ECC" w:rsidP="006F1ECC">
      <w:pPr>
        <w:pStyle w:val="a3"/>
        <w:spacing w:line="360" w:lineRule="auto"/>
        <w:ind w:left="113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– ЭТО …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проверки фактического наличия ценностей путем пересчета,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перемеривания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взвешивания;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выражение в денежном измерении товарно-материальных ценностей.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ЗАДОЛЖЕННОСТЬ ОТНОСИТСЯ К ДЕБИТОРСКОЙ?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работникам по заработной плате;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подотчетным лицам по выплате подотчетных сумм;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подотчетных лиц по невозвращенным подотчетным суммам;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Фонду социального страхования по страховым взносам.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 ПОНИМАЕТСЯ ПОД ФИНАНСОВЫМ УЧЕТОМ?</w:t>
      </w:r>
    </w:p>
    <w:p w:rsidR="006F1ECC" w:rsidRDefault="006F1ECC" w:rsidP="006F1ECC">
      <w:pPr>
        <w:pStyle w:val="a3"/>
        <w:numPr>
          <w:ilvl w:val="0"/>
          <w:numId w:val="15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наблюдения, сбора, измерения, регистрации, обработки, передачи информации о хозяйственной деятельности, необходимой для управления общественным производством.</w:t>
      </w:r>
    </w:p>
    <w:p w:rsidR="006F1ECC" w:rsidRDefault="006F1ECC" w:rsidP="006F1ECC">
      <w:pPr>
        <w:pStyle w:val="a3"/>
        <w:numPr>
          <w:ilvl w:val="0"/>
          <w:numId w:val="15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отдельными хоз. Процессами на базе получения первичной учетной документации;</w:t>
      </w:r>
    </w:p>
    <w:p w:rsidR="006F1ECC" w:rsidRDefault="006F1ECC" w:rsidP="006F1ECC">
      <w:pPr>
        <w:pStyle w:val="a3"/>
        <w:numPr>
          <w:ilvl w:val="0"/>
          <w:numId w:val="15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хоз. Учет- это бух. Учет.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КАКИЕ ВИДЫ ПОДРАЗДЕЛЯЕТСЯ ВСЯ УЧЕТНАЯ ИНФОРМАЦИЯ?</w:t>
      </w:r>
    </w:p>
    <w:p w:rsidR="006F1ECC" w:rsidRDefault="006F1ECC" w:rsidP="006F1ECC">
      <w:pPr>
        <w:pStyle w:val="a3"/>
        <w:numPr>
          <w:ilvl w:val="0"/>
          <w:numId w:val="16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 бухгалтерская;</w:t>
      </w:r>
    </w:p>
    <w:p w:rsidR="006F1ECC" w:rsidRDefault="006F1ECC" w:rsidP="006F1ECC">
      <w:pPr>
        <w:pStyle w:val="a3"/>
        <w:numPr>
          <w:ilvl w:val="0"/>
          <w:numId w:val="16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бухгалтерская и статистическая;</w:t>
      </w:r>
    </w:p>
    <w:p w:rsidR="006F1ECC" w:rsidRDefault="006F1ECC" w:rsidP="006F1ECC">
      <w:pPr>
        <w:pStyle w:val="a3"/>
        <w:numPr>
          <w:ilvl w:val="0"/>
          <w:numId w:val="16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оперативная, бухгалтерская и статистическая.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СОСТАВ ВНЕШНИХ ПОЛЬЗОВАТЕЛЕЙ УЧЕТНОЙ ИНФОРМАЦИИ:</w:t>
      </w:r>
    </w:p>
    <w:p w:rsidR="006F1ECC" w:rsidRDefault="006F1ECC" w:rsidP="006F1ECC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казначейство, аудиторские фирмы, Госкомстат, органы, уполномоченные управлять государственным и муниципальным имуществом, органы планирования экономики и другие пользователи;</w:t>
      </w:r>
    </w:p>
    <w:p w:rsidR="006F1ECC" w:rsidRDefault="006F1ECC" w:rsidP="006F1ECC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арбитраж, общественные профессиональные организации бухгалтеров и аудиторов, органы статистики, брокеры, дилеры, фондовые биржи;</w:t>
      </w:r>
    </w:p>
    <w:p w:rsidR="006F1ECC" w:rsidRDefault="006F1ECC" w:rsidP="006F1ECC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служба, органы статистики, аудиторские фирмы, банки, поставщики</w:t>
      </w:r>
    </w:p>
    <w:p w:rsidR="006F1ECC" w:rsidRDefault="006F1ECC" w:rsidP="006F1ECC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ОСНОВНЫЕ ЗАДАЧИ, СТОЯЩИЕ ПЕРЕД БУХГАЛТЕРСКИМ УЧЕТОМ:</w:t>
      </w: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системы показателей финансово-хозяйственной деятельности организации, отвечающих целям заинтересованных пользователей;</w:t>
      </w:r>
    </w:p>
    <w:p w:rsidR="006F1ECC" w:rsidRDefault="006F1ECC" w:rsidP="006F1ECC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эффективным использованием материальных, трудовых и финансовых ресурсов, исходя из установленных экономически обоснованных норм и нормативов;</w:t>
      </w:r>
    </w:p>
    <w:p w:rsidR="006F1ECC" w:rsidRDefault="006F1ECC" w:rsidP="006F1ECC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полной и достоверной информации и о деятельности организации и ее имущественном положении; обеспечение инф-ей, необходимой внутренним и внешним пользователям об использовании материальных, трудовых и финансовых ресурсов и контроль по предупреждению отрицательных результатов хозяйственной деятельности организации и выявление внутрихозяйственных резервов обеспечения ее финансовой устойчивости.</w:t>
      </w: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 БУХГАЛТЕРСКОМ УЧЕТЕ («402-ФЗ) ОТНОСИТСЯ К УРОВНЮ НОРМАТИВНОГО РЕГУЛИРОВАНИЯ БУ:</w:t>
      </w:r>
    </w:p>
    <w:p w:rsidR="006F1ECC" w:rsidRDefault="006F1ECC" w:rsidP="006F1ECC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</w:t>
      </w:r>
    </w:p>
    <w:p w:rsidR="006F1ECC" w:rsidRDefault="006F1ECC" w:rsidP="006F1ECC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второму</w:t>
      </w:r>
    </w:p>
    <w:p w:rsidR="006F1ECC" w:rsidRDefault="006F1ECC" w:rsidP="006F1ECC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третьему</w:t>
      </w: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ЧЕМ СОСТОИТ НАЗНАЧЕНИЕ БУХ БАЛАНСА?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подтвердить наличие активов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подтвердить наличие источников формирования активов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охарактеризовать финансовое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отчетную дату.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ОБОРОТНАЯ ВЕДОМОСТЬ ЯВЛЯЕТСЯ СПОСОБОМ ОБОБЩЕНИЯ:</w:t>
      </w:r>
    </w:p>
    <w:p w:rsidR="006F1ECC" w:rsidRDefault="006F1ECC" w:rsidP="006F1ECC">
      <w:pPr>
        <w:pStyle w:val="a4"/>
        <w:numPr>
          <w:ilvl w:val="0"/>
          <w:numId w:val="21"/>
        </w:numPr>
        <w:spacing w:line="270" w:lineRule="atLeast"/>
        <w:ind w:left="1276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бух документации;</w:t>
      </w:r>
    </w:p>
    <w:p w:rsidR="006F1ECC" w:rsidRDefault="006F1ECC" w:rsidP="006F1ECC">
      <w:pPr>
        <w:pStyle w:val="a4"/>
        <w:numPr>
          <w:ilvl w:val="0"/>
          <w:numId w:val="21"/>
        </w:numPr>
        <w:spacing w:line="270" w:lineRule="atLeast"/>
        <w:ind w:left="1276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показателей счетов;</w:t>
      </w:r>
    </w:p>
    <w:p w:rsidR="006F1ECC" w:rsidRDefault="006F1ECC" w:rsidP="006F1ECC">
      <w:pPr>
        <w:pStyle w:val="a4"/>
        <w:numPr>
          <w:ilvl w:val="0"/>
          <w:numId w:val="21"/>
        </w:numPr>
        <w:spacing w:line="270" w:lineRule="atLeast"/>
        <w:ind w:left="1276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бух проводок.</w:t>
      </w:r>
    </w:p>
    <w:p w:rsidR="006F1ECC" w:rsidRDefault="006F1ECC" w:rsidP="006F1ECC">
      <w:p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ДОКУМЕНТЫ БУХ ОФОРМЛЕНИЯ ПРИМЕНЯЮТСЯ ДЛЯ:</w:t>
      </w:r>
    </w:p>
    <w:p w:rsidR="006F1ECC" w:rsidRDefault="006F1ECC" w:rsidP="006F1ECC">
      <w:pPr>
        <w:pStyle w:val="a4"/>
        <w:numPr>
          <w:ilvl w:val="0"/>
          <w:numId w:val="22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подготовки информации к отражению в учетных регистрах;</w:t>
      </w:r>
    </w:p>
    <w:p w:rsidR="006F1ECC" w:rsidRDefault="006F1ECC" w:rsidP="006F1ECC">
      <w:pPr>
        <w:pStyle w:val="a4"/>
        <w:numPr>
          <w:ilvl w:val="0"/>
          <w:numId w:val="22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обобщения бух записей;</w:t>
      </w:r>
    </w:p>
    <w:p w:rsidR="006F1ECC" w:rsidRDefault="006F1ECC" w:rsidP="006F1ECC">
      <w:pPr>
        <w:pStyle w:val="a4"/>
        <w:numPr>
          <w:ilvl w:val="0"/>
          <w:numId w:val="22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сокращения объема первичной документации.</w:t>
      </w: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КАКОМ ЭТАПЕ ФОРМИРОВАНИЯ ДОКУМЕНТООБОРОТА ДОЛЖЕН СОСТАВЛЯТЬСЯ ПЕРВИЧНЫЙ УЧЕТНЫЙ ДОКУМЕНТ?</w:t>
      </w:r>
    </w:p>
    <w:p w:rsidR="006F1ECC" w:rsidRDefault="006F1ECC" w:rsidP="006F1ECC">
      <w:pPr>
        <w:pStyle w:val="a4"/>
        <w:numPr>
          <w:ilvl w:val="0"/>
          <w:numId w:val="23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в день осуществления экономического события;</w:t>
      </w:r>
    </w:p>
    <w:p w:rsidR="006F1ECC" w:rsidRDefault="006F1ECC" w:rsidP="006F1ECC">
      <w:pPr>
        <w:pStyle w:val="a4"/>
        <w:numPr>
          <w:ilvl w:val="0"/>
          <w:numId w:val="23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lastRenderedPageBreak/>
        <w:t>немедленно, не позднее рабочего дня, следующего за днем совершения экономического события;</w:t>
      </w:r>
    </w:p>
    <w:p w:rsidR="006F1ECC" w:rsidRDefault="006F1ECC" w:rsidP="006F1ECC">
      <w:pPr>
        <w:pStyle w:val="a4"/>
        <w:numPr>
          <w:ilvl w:val="0"/>
          <w:numId w:val="23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непосредственно в момент совершения эк события, а при отсутствии такой возможности- сразу же после его окончания.</w:t>
      </w: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 МОДЕЛИ МЕЖДУНАР УЧЕТНЫХ СИСТЕМ?</w:t>
      </w:r>
    </w:p>
    <w:p w:rsidR="006F1ECC" w:rsidRDefault="006F1ECC" w:rsidP="006F1ECC">
      <w:pPr>
        <w:pStyle w:val="a4"/>
        <w:numPr>
          <w:ilvl w:val="0"/>
          <w:numId w:val="24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британо-американская;</w:t>
      </w:r>
    </w:p>
    <w:p w:rsidR="006F1ECC" w:rsidRDefault="006F1ECC" w:rsidP="006F1ECC">
      <w:pPr>
        <w:pStyle w:val="a4"/>
        <w:numPr>
          <w:ilvl w:val="0"/>
          <w:numId w:val="24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континентальная;</w:t>
      </w:r>
    </w:p>
    <w:p w:rsidR="006F1ECC" w:rsidRDefault="006F1ECC" w:rsidP="006F1ECC">
      <w:pPr>
        <w:pStyle w:val="a4"/>
        <w:numPr>
          <w:ilvl w:val="0"/>
          <w:numId w:val="24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 xml:space="preserve">британо-американская, континентальная и </w:t>
      </w:r>
      <w:proofErr w:type="gramStart"/>
      <w:r>
        <w:rPr>
          <w:color w:val="3E3E3E"/>
          <w:sz w:val="28"/>
          <w:szCs w:val="28"/>
        </w:rPr>
        <w:t>южно-американская</w:t>
      </w:r>
      <w:proofErr w:type="gramEnd"/>
      <w:r>
        <w:rPr>
          <w:color w:val="3E3E3E"/>
          <w:sz w:val="28"/>
          <w:szCs w:val="28"/>
        </w:rPr>
        <w:t>.</w:t>
      </w:r>
    </w:p>
    <w:p w:rsidR="006F1ECC" w:rsidRDefault="006F1ECC" w:rsidP="006F1ECC">
      <w:pPr>
        <w:pStyle w:val="a4"/>
        <w:spacing w:line="270" w:lineRule="atLeast"/>
        <w:jc w:val="both"/>
        <w:rPr>
          <w:color w:val="3E3E3E"/>
          <w:sz w:val="28"/>
          <w:szCs w:val="28"/>
        </w:rPr>
      </w:pPr>
    </w:p>
    <w:p w:rsidR="006F1ECC" w:rsidRDefault="006F1ECC" w:rsidP="006F1ECC">
      <w:p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6F1ECC" w:rsidRPr="00CA408A" w:rsidRDefault="006F1ECC" w:rsidP="006F1ECC">
      <w:pPr>
        <w:pStyle w:val="a3"/>
        <w:spacing w:line="360" w:lineRule="auto"/>
        <w:ind w:left="1070"/>
        <w:rPr>
          <w:rFonts w:ascii="Times New Roman" w:hAnsi="Times New Roman" w:cs="Times New Roman"/>
          <w:sz w:val="28"/>
          <w:szCs w:val="28"/>
        </w:rPr>
      </w:pPr>
    </w:p>
    <w:sectPr w:rsidR="006F1ECC" w:rsidRPr="00CA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C4"/>
    <w:multiLevelType w:val="hybridMultilevel"/>
    <w:tmpl w:val="B08C8D86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99"/>
    <w:multiLevelType w:val="hybridMultilevel"/>
    <w:tmpl w:val="7526B9F0"/>
    <w:lvl w:ilvl="0" w:tplc="F20C67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D45"/>
    <w:multiLevelType w:val="hybridMultilevel"/>
    <w:tmpl w:val="97BCAF18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2AB"/>
    <w:multiLevelType w:val="hybridMultilevel"/>
    <w:tmpl w:val="B178E13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2016A7E"/>
    <w:multiLevelType w:val="hybridMultilevel"/>
    <w:tmpl w:val="862A744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0810DE"/>
    <w:multiLevelType w:val="hybridMultilevel"/>
    <w:tmpl w:val="8D9633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0EAB"/>
    <w:multiLevelType w:val="hybridMultilevel"/>
    <w:tmpl w:val="B452664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9A6ADC"/>
    <w:multiLevelType w:val="hybridMultilevel"/>
    <w:tmpl w:val="70447EA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3D417D"/>
    <w:multiLevelType w:val="hybridMultilevel"/>
    <w:tmpl w:val="55122DF6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15E6"/>
    <w:multiLevelType w:val="hybridMultilevel"/>
    <w:tmpl w:val="B3D45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0325F"/>
    <w:multiLevelType w:val="hybridMultilevel"/>
    <w:tmpl w:val="4AFAA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65DE"/>
    <w:multiLevelType w:val="hybridMultilevel"/>
    <w:tmpl w:val="A940A7E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7E04D92"/>
    <w:multiLevelType w:val="hybridMultilevel"/>
    <w:tmpl w:val="298E9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840"/>
    <w:multiLevelType w:val="hybridMultilevel"/>
    <w:tmpl w:val="517454F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8005C4A"/>
    <w:multiLevelType w:val="hybridMultilevel"/>
    <w:tmpl w:val="74C2DA1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8DC518B"/>
    <w:multiLevelType w:val="hybridMultilevel"/>
    <w:tmpl w:val="F858CBDC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C14"/>
    <w:multiLevelType w:val="hybridMultilevel"/>
    <w:tmpl w:val="C134881E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B990225"/>
    <w:multiLevelType w:val="hybridMultilevel"/>
    <w:tmpl w:val="05FE3D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7067"/>
    <w:multiLevelType w:val="hybridMultilevel"/>
    <w:tmpl w:val="FE50D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A0B90"/>
    <w:multiLevelType w:val="hybridMultilevel"/>
    <w:tmpl w:val="A5BED58A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80C3A"/>
    <w:multiLevelType w:val="hybridMultilevel"/>
    <w:tmpl w:val="94C4A67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9921BC0"/>
    <w:multiLevelType w:val="hybridMultilevel"/>
    <w:tmpl w:val="8C1C92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B036A"/>
    <w:multiLevelType w:val="hybridMultilevel"/>
    <w:tmpl w:val="6C4E5784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71FC1"/>
    <w:multiLevelType w:val="hybridMultilevel"/>
    <w:tmpl w:val="C4904FC0"/>
    <w:lvl w:ilvl="0" w:tplc="F20C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16"/>
    <w:rsid w:val="00096F46"/>
    <w:rsid w:val="001C1099"/>
    <w:rsid w:val="00254016"/>
    <w:rsid w:val="003C36A3"/>
    <w:rsid w:val="00467E3A"/>
    <w:rsid w:val="005E33F6"/>
    <w:rsid w:val="006E5EC4"/>
    <w:rsid w:val="006F1ECC"/>
    <w:rsid w:val="0078638A"/>
    <w:rsid w:val="0095047C"/>
    <w:rsid w:val="00AE1379"/>
    <w:rsid w:val="00BE4D40"/>
    <w:rsid w:val="00C404D7"/>
    <w:rsid w:val="00C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7D58"/>
  <w15:docId w15:val="{334030B1-98BE-4D9B-9189-42A8DD18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Авилова Наталия Дмитриевна</cp:lastModifiedBy>
  <cp:revision>5</cp:revision>
  <dcterms:created xsi:type="dcterms:W3CDTF">2023-03-10T14:23:00Z</dcterms:created>
  <dcterms:modified xsi:type="dcterms:W3CDTF">2026-03-19T11:40:00Z</dcterms:modified>
</cp:coreProperties>
</file>