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F2552B">
        <w:rPr>
          <w:rFonts w:ascii="Arial" w:hAnsi="Arial" w:cs="Arial"/>
          <w:sz w:val="28"/>
          <w:szCs w:val="28"/>
        </w:rPr>
        <w:t>СТАЛЕЖЕЛЕЗОБЕТОННЫЕ КОНСТРУКЦИИ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 xml:space="preserve">Сущность </w:t>
      </w:r>
      <w:proofErr w:type="spellStart"/>
      <w:r w:rsidRPr="00F2552B">
        <w:rPr>
          <w:sz w:val="28"/>
          <w:szCs w:val="28"/>
        </w:rPr>
        <w:t>сталежелезобетона</w:t>
      </w:r>
      <w:proofErr w:type="spellEnd"/>
      <w:r w:rsidRPr="00F2552B">
        <w:rPr>
          <w:sz w:val="28"/>
          <w:szCs w:val="28"/>
        </w:rPr>
        <w:t xml:space="preserve"> как композитного материала. Основные достоинства и экономическая эффективность применения СЖБК в сравнении с классическим ЖБК и МК.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Основные области применения сталежелезобетонных конструкций в современном промышленном и гражданском строительстве.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Нормативно-техническая база проектирования СЖБК в РФ (структура и основные положения СП 266.1325800).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Требования к конструкционным материалам для СЖБК: классы бетона, марки сталей для жесткой арматуры, типы гибкой арматуры.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Физико-механические особенности совместной работы стали и бетона. Учет факторов усадки, ползучести бетона и температурных воздействий.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Классификация и виды объединительных деталей (упоров, анкеров) для обеспечения совместной работы стали и бетона.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Гибкие упоры (болты Нельсона): конструкция, принцип работы и характер разрушения.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Жесткие упоры и перфорированные пластины: области применения, достоинства и недостатки.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Напряженно-деформированное состояние зоны контакта стали и бетона. Понятия полного и частичного сдвигового соединения.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Методика расчета несущей способности единичного гибкого упора на сдвиг по СП 266.1325800.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Принципы определения шага и расстановки сдвиговых связей по длине изгибаемого элемента (построение эпюры сдвигающих сил).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Понятие стадийности работы сталежелезобетонных конструкций. Напряжения и расчетные схемы на стадии возведения (бетонирования).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lastRenderedPageBreak/>
        <w:t>Напряженно-деформированное состояние и расчетные схемы СЖБ-балки на стадии эксплуатации.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Понятие расчетной (эффективной) ширины бетонной полки сталежелезобетонного пролетного строения. Правила ее определения.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Расчет прочности нормальных сечений сталежелезобетонных балок на основе пластического распределения напряжений.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Расчет сталежелезобетонных балок по деформациям (определение прогибов с учетом трещинообразования и ползучести бетона).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Сталежелезобетонные плиты перекрытий с использованием профилированного стального настила в качестве внешней армирующей системы. Особенности расчета.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Классификация сталежелезобетонных колонн. Колонны с жесткой (внутренней) арматурой и трубобетонные конструкции.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Трубобетонные колонны круглой и квадратной формы. Сущность «эффекта обоймы» и работа бетона в условиях трехосного сжатия.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Расчет несущей способности трубобетонных элементов при центральном сжатии по СП 266.1325800.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Особенности расчета внецентренно сжатых сталежелезобетонных колонн. Учет влияния гибкости и случайного эксцентриситета.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Особенности конструирования и армирования рамных узлов сопряжения сталежелезобетонных балок с колоннами, имеющими жесткую арматуру.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Способы пропуска гибкой арматуры ригелей через стальные профили колонн (сверление, приварка муфт, обходные системы).</w:t>
      </w:r>
    </w:p>
    <w:p w:rsidR="00F2552B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Конструктивные решения опорных узлов (баз) сталежелезобетонных колонн и их сопряжение с фундаментами.</w:t>
      </w:r>
    </w:p>
    <w:p w:rsidR="006A773A" w:rsidRPr="00F2552B" w:rsidRDefault="00F2552B" w:rsidP="00F2552B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 w:rsidRPr="00F2552B">
        <w:rPr>
          <w:sz w:val="28"/>
          <w:szCs w:val="28"/>
        </w:rPr>
        <w:t>Поведение СЖБК в условиях пожара. Особенности огнестойкости открытых стальных профилей, объединенных с бетоном, и методы их огнезащиты.</w:t>
      </w:r>
      <w:bookmarkStart w:id="0" w:name="_GoBack"/>
      <w:bookmarkEnd w:id="0"/>
    </w:p>
    <w:sectPr w:rsidR="006A773A" w:rsidRPr="00F2552B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5E" w:rsidRDefault="0009755E" w:rsidP="00431935">
      <w:r>
        <w:separator/>
      </w:r>
    </w:p>
  </w:endnote>
  <w:endnote w:type="continuationSeparator" w:id="0">
    <w:p w:rsidR="0009755E" w:rsidRDefault="0009755E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451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F2552B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5E" w:rsidRDefault="0009755E" w:rsidP="00431935">
      <w:r>
        <w:separator/>
      </w:r>
    </w:p>
  </w:footnote>
  <w:footnote w:type="continuationSeparator" w:id="0">
    <w:p w:rsidR="0009755E" w:rsidRDefault="0009755E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6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780CFC"/>
    <w:multiLevelType w:val="hybridMultilevel"/>
    <w:tmpl w:val="B27CB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D93A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032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4CF91FE4"/>
    <w:multiLevelType w:val="hybridMultilevel"/>
    <w:tmpl w:val="44DE8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F11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171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6"/>
  </w:num>
  <w:num w:numId="5">
    <w:abstractNumId w:val="11"/>
  </w:num>
  <w:num w:numId="6">
    <w:abstractNumId w:val="12"/>
  </w:num>
  <w:num w:numId="7">
    <w:abstractNumId w:val="20"/>
  </w:num>
  <w:num w:numId="8">
    <w:abstractNumId w:val="8"/>
  </w:num>
  <w:num w:numId="9">
    <w:abstractNumId w:val="3"/>
  </w:num>
  <w:num w:numId="10">
    <w:abstractNumId w:val="9"/>
  </w:num>
  <w:num w:numId="11">
    <w:abstractNumId w:val="14"/>
  </w:num>
  <w:num w:numId="12">
    <w:abstractNumId w:val="10"/>
  </w:num>
  <w:num w:numId="13">
    <w:abstractNumId w:val="2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15"/>
  </w:num>
  <w:num w:numId="18">
    <w:abstractNumId w:val="7"/>
  </w:num>
  <w:num w:numId="19">
    <w:abstractNumId w:val="19"/>
  </w:num>
  <w:num w:numId="20">
    <w:abstractNumId w:val="18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9755E"/>
    <w:rsid w:val="000F682B"/>
    <w:rsid w:val="00293DFC"/>
    <w:rsid w:val="00312557"/>
    <w:rsid w:val="00327227"/>
    <w:rsid w:val="003843DB"/>
    <w:rsid w:val="003979A5"/>
    <w:rsid w:val="003A192B"/>
    <w:rsid w:val="00431935"/>
    <w:rsid w:val="004D7C56"/>
    <w:rsid w:val="004E2772"/>
    <w:rsid w:val="00531465"/>
    <w:rsid w:val="00564CFF"/>
    <w:rsid w:val="00605BFB"/>
    <w:rsid w:val="006A773A"/>
    <w:rsid w:val="006D6382"/>
    <w:rsid w:val="0075095F"/>
    <w:rsid w:val="0078505E"/>
    <w:rsid w:val="007F0C54"/>
    <w:rsid w:val="007F4E2B"/>
    <w:rsid w:val="0084531B"/>
    <w:rsid w:val="00851177"/>
    <w:rsid w:val="009D1C2C"/>
    <w:rsid w:val="00A06C45"/>
    <w:rsid w:val="00AA1FC6"/>
    <w:rsid w:val="00AB4E05"/>
    <w:rsid w:val="00B34D19"/>
    <w:rsid w:val="00B646FD"/>
    <w:rsid w:val="00BA35BE"/>
    <w:rsid w:val="00BB462B"/>
    <w:rsid w:val="00BF38B0"/>
    <w:rsid w:val="00C47A2E"/>
    <w:rsid w:val="00C92E2C"/>
    <w:rsid w:val="00CB0F13"/>
    <w:rsid w:val="00CC46A0"/>
    <w:rsid w:val="00D05B76"/>
    <w:rsid w:val="00DD1A5B"/>
    <w:rsid w:val="00E054DE"/>
    <w:rsid w:val="00E90F5F"/>
    <w:rsid w:val="00F2552B"/>
    <w:rsid w:val="00F53E5E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5551-50C3-40A3-961D-BC7148C5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Пользователь Windows</cp:lastModifiedBy>
  <cp:revision>7</cp:revision>
  <dcterms:created xsi:type="dcterms:W3CDTF">2022-01-12T21:09:00Z</dcterms:created>
  <dcterms:modified xsi:type="dcterms:W3CDTF">2026-06-25T09:25:00Z</dcterms:modified>
</cp:coreProperties>
</file>